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E4" w:rsidRPr="00195BDC" w:rsidRDefault="004F3BE4" w:rsidP="00B8520A">
      <w:pPr>
        <w:spacing w:after="0" w:line="240" w:lineRule="auto"/>
        <w:jc w:val="center"/>
        <w:rPr>
          <w:rFonts w:ascii="Times New Roman" w:hAnsi="Times New Roman" w:cs="Times New Roman"/>
          <w:b/>
        </w:rPr>
      </w:pPr>
    </w:p>
    <w:p w:rsidR="00EA2DDF" w:rsidRPr="00195BDC" w:rsidRDefault="00E444DD" w:rsidP="00B8520A">
      <w:pPr>
        <w:spacing w:after="0" w:line="240" w:lineRule="auto"/>
        <w:jc w:val="center"/>
        <w:rPr>
          <w:rFonts w:ascii="Times New Roman" w:hAnsi="Times New Roman" w:cs="Times New Roman"/>
          <w:b/>
        </w:rPr>
      </w:pPr>
      <w:r w:rsidRPr="00195BDC">
        <w:rPr>
          <w:rFonts w:ascii="Times New Roman" w:hAnsi="Times New Roman" w:cs="Times New Roman"/>
          <w:b/>
        </w:rPr>
        <w:t xml:space="preserve">Minutes of American Taxation Association </w:t>
      </w:r>
      <w:r w:rsidR="00B8520A" w:rsidRPr="00195BDC">
        <w:rPr>
          <w:rFonts w:ascii="Times New Roman" w:hAnsi="Times New Roman" w:cs="Times New Roman"/>
          <w:b/>
        </w:rPr>
        <w:t xml:space="preserve">Trustee </w:t>
      </w:r>
      <w:r w:rsidRPr="00195BDC">
        <w:rPr>
          <w:rFonts w:ascii="Times New Roman" w:hAnsi="Times New Roman" w:cs="Times New Roman"/>
          <w:b/>
        </w:rPr>
        <w:t xml:space="preserve">and Officer </w:t>
      </w:r>
      <w:r w:rsidR="00B8520A" w:rsidRPr="00195BDC">
        <w:rPr>
          <w:rFonts w:ascii="Times New Roman" w:hAnsi="Times New Roman" w:cs="Times New Roman"/>
          <w:b/>
        </w:rPr>
        <w:t>Meeting</w:t>
      </w:r>
    </w:p>
    <w:p w:rsidR="00B8520A" w:rsidRPr="00195BDC" w:rsidRDefault="00291876" w:rsidP="00B8520A">
      <w:pPr>
        <w:spacing w:after="0" w:line="240" w:lineRule="auto"/>
        <w:jc w:val="center"/>
        <w:rPr>
          <w:rFonts w:ascii="Times New Roman" w:hAnsi="Times New Roman" w:cs="Times New Roman"/>
          <w:b/>
        </w:rPr>
      </w:pPr>
      <w:r w:rsidRPr="00195BDC">
        <w:rPr>
          <w:rFonts w:ascii="Times New Roman" w:hAnsi="Times New Roman" w:cs="Times New Roman"/>
          <w:b/>
        </w:rPr>
        <w:t>San Diego, California</w:t>
      </w:r>
    </w:p>
    <w:p w:rsidR="00B8520A" w:rsidRPr="00195BDC" w:rsidRDefault="00291876" w:rsidP="00B8520A">
      <w:pPr>
        <w:spacing w:after="0" w:line="240" w:lineRule="auto"/>
        <w:jc w:val="center"/>
        <w:rPr>
          <w:rFonts w:ascii="Times New Roman" w:hAnsi="Times New Roman" w:cs="Times New Roman"/>
          <w:b/>
        </w:rPr>
      </w:pPr>
      <w:r w:rsidRPr="00195BDC">
        <w:rPr>
          <w:rFonts w:ascii="Times New Roman" w:hAnsi="Times New Roman" w:cs="Times New Roman"/>
          <w:b/>
        </w:rPr>
        <w:t>Sunday</w:t>
      </w:r>
      <w:r w:rsidR="009D2763" w:rsidRPr="00195BDC">
        <w:rPr>
          <w:rFonts w:ascii="Times New Roman" w:hAnsi="Times New Roman" w:cs="Times New Roman"/>
          <w:b/>
        </w:rPr>
        <w:t xml:space="preserve">, </w:t>
      </w:r>
      <w:r w:rsidRPr="00195BDC">
        <w:rPr>
          <w:rFonts w:ascii="Times New Roman" w:hAnsi="Times New Roman" w:cs="Times New Roman"/>
          <w:b/>
        </w:rPr>
        <w:t>August 6, 2017</w:t>
      </w:r>
    </w:p>
    <w:p w:rsidR="00EB0A56" w:rsidRPr="00195BDC" w:rsidRDefault="00EB0A56" w:rsidP="00670F93">
      <w:pPr>
        <w:spacing w:after="0" w:line="240" w:lineRule="auto"/>
        <w:rPr>
          <w:rFonts w:ascii="Times New Roman" w:hAnsi="Times New Roman" w:cs="Times New Roman"/>
          <w:b/>
        </w:rPr>
      </w:pPr>
    </w:p>
    <w:p w:rsidR="008B7CFF" w:rsidRPr="00195BDC" w:rsidRDefault="003B7F39" w:rsidP="006D3EC6">
      <w:pPr>
        <w:spacing w:after="0" w:line="240" w:lineRule="auto"/>
        <w:rPr>
          <w:rFonts w:ascii="Times New Roman" w:hAnsi="Times New Roman" w:cs="Times New Roman"/>
          <w:b/>
        </w:rPr>
      </w:pPr>
      <w:r w:rsidRPr="00195BDC">
        <w:rPr>
          <w:rFonts w:ascii="Times New Roman" w:hAnsi="Times New Roman" w:cs="Times New Roman"/>
          <w:b/>
        </w:rPr>
        <w:t xml:space="preserve">Officers and Trustees </w:t>
      </w:r>
      <w:r w:rsidR="00543A4D" w:rsidRPr="00195BDC">
        <w:rPr>
          <w:rFonts w:ascii="Times New Roman" w:hAnsi="Times New Roman" w:cs="Times New Roman"/>
          <w:b/>
        </w:rPr>
        <w:t>Present</w:t>
      </w:r>
      <w:r w:rsidR="00C63DAB" w:rsidRPr="00195BDC">
        <w:rPr>
          <w:rFonts w:ascii="Times New Roman" w:hAnsi="Times New Roman" w:cs="Times New Roman"/>
          <w:b/>
        </w:rPr>
        <w:t xml:space="preserve">:  </w:t>
      </w:r>
    </w:p>
    <w:tbl>
      <w:tblPr>
        <w:tblW w:w="11420" w:type="dxa"/>
        <w:tblLook w:val="04A0" w:firstRow="1" w:lastRow="0" w:firstColumn="1" w:lastColumn="0" w:noHBand="0" w:noVBand="1"/>
      </w:tblPr>
      <w:tblGrid>
        <w:gridCol w:w="1960"/>
        <w:gridCol w:w="2320"/>
        <w:gridCol w:w="960"/>
        <w:gridCol w:w="2020"/>
        <w:gridCol w:w="2017"/>
        <w:gridCol w:w="2143"/>
      </w:tblGrid>
      <w:tr w:rsidR="003B7F39" w:rsidRPr="00195BDC" w:rsidTr="003B7F39">
        <w:trPr>
          <w:gridAfter w:val="1"/>
          <w:wAfter w:w="2143" w:type="dxa"/>
          <w:trHeight w:val="300"/>
        </w:trPr>
        <w:tc>
          <w:tcPr>
            <w:tcW w:w="1960" w:type="dxa"/>
            <w:noWrap/>
            <w:vAlign w:val="center"/>
            <w:hideMark/>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Ben</w:t>
            </w:r>
          </w:p>
        </w:tc>
        <w:tc>
          <w:tcPr>
            <w:tcW w:w="2320" w:type="dxa"/>
            <w:noWrap/>
            <w:vAlign w:val="center"/>
            <w:hideMark/>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Ayers</w:t>
            </w:r>
          </w:p>
        </w:tc>
        <w:tc>
          <w:tcPr>
            <w:tcW w:w="960" w:type="dxa"/>
            <w:noWrap/>
            <w:vAlign w:val="bottom"/>
            <w:hideMark/>
          </w:tcPr>
          <w:p w:rsidR="003B7F39" w:rsidRPr="00195BDC" w:rsidRDefault="003B7F39" w:rsidP="003B7F39">
            <w:pPr>
              <w:spacing w:after="0"/>
              <w:rPr>
                <w:rFonts w:ascii="Times New Roman" w:eastAsia="Times New Roman" w:hAnsi="Times New Roman" w:cs="Times New Roman"/>
                <w:color w:val="000000"/>
              </w:rPr>
            </w:pPr>
          </w:p>
        </w:tc>
        <w:tc>
          <w:tcPr>
            <w:tcW w:w="2020"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LeAnn</w:t>
            </w:r>
          </w:p>
        </w:tc>
        <w:tc>
          <w:tcPr>
            <w:tcW w:w="2017"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Luna</w:t>
            </w:r>
          </w:p>
        </w:tc>
      </w:tr>
      <w:tr w:rsidR="003B7F39" w:rsidRPr="00195BDC" w:rsidTr="00047A11">
        <w:trPr>
          <w:gridAfter w:val="1"/>
          <w:wAfter w:w="2143" w:type="dxa"/>
          <w:trHeight w:val="300"/>
        </w:trPr>
        <w:tc>
          <w:tcPr>
            <w:tcW w:w="1960" w:type="dxa"/>
            <w:noWrap/>
            <w:vAlign w:val="center"/>
            <w:hideMark/>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John</w:t>
            </w:r>
          </w:p>
        </w:tc>
        <w:tc>
          <w:tcPr>
            <w:tcW w:w="2320" w:type="dxa"/>
            <w:noWrap/>
            <w:vAlign w:val="center"/>
            <w:hideMark/>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Barrick</w:t>
            </w:r>
          </w:p>
        </w:tc>
        <w:tc>
          <w:tcPr>
            <w:tcW w:w="960" w:type="dxa"/>
            <w:noWrap/>
            <w:vAlign w:val="bottom"/>
            <w:hideMark/>
          </w:tcPr>
          <w:p w:rsidR="003B7F39" w:rsidRPr="00195BDC" w:rsidRDefault="003B7F39" w:rsidP="003B7F39">
            <w:pPr>
              <w:spacing w:after="0"/>
              <w:rPr>
                <w:rFonts w:ascii="Times New Roman" w:eastAsia="Times New Roman" w:hAnsi="Times New Roman" w:cs="Times New Roman"/>
                <w:color w:val="000000"/>
              </w:rPr>
            </w:pPr>
          </w:p>
        </w:tc>
        <w:tc>
          <w:tcPr>
            <w:tcW w:w="2020"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Sean</w:t>
            </w:r>
          </w:p>
        </w:tc>
        <w:tc>
          <w:tcPr>
            <w:tcW w:w="2017"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McGuire</w:t>
            </w:r>
          </w:p>
        </w:tc>
      </w:tr>
      <w:tr w:rsidR="003B7F39" w:rsidRPr="00195BDC" w:rsidTr="00047A11">
        <w:trPr>
          <w:gridAfter w:val="1"/>
          <w:wAfter w:w="2143" w:type="dxa"/>
          <w:trHeight w:val="300"/>
        </w:trPr>
        <w:tc>
          <w:tcPr>
            <w:tcW w:w="1960"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Mike</w:t>
            </w:r>
          </w:p>
        </w:tc>
        <w:tc>
          <w:tcPr>
            <w:tcW w:w="2320"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Calegari</w:t>
            </w:r>
          </w:p>
        </w:tc>
        <w:tc>
          <w:tcPr>
            <w:tcW w:w="960" w:type="dxa"/>
            <w:noWrap/>
            <w:vAlign w:val="bottom"/>
          </w:tcPr>
          <w:p w:rsidR="003B7F39" w:rsidRPr="00195BDC" w:rsidRDefault="003B7F39" w:rsidP="003B7F39">
            <w:pPr>
              <w:spacing w:after="0"/>
              <w:rPr>
                <w:rFonts w:ascii="Times New Roman" w:eastAsia="Times New Roman" w:hAnsi="Times New Roman" w:cs="Times New Roman"/>
                <w:color w:val="000000"/>
              </w:rPr>
            </w:pPr>
          </w:p>
        </w:tc>
        <w:tc>
          <w:tcPr>
            <w:tcW w:w="2020"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Brigitte</w:t>
            </w:r>
          </w:p>
        </w:tc>
        <w:tc>
          <w:tcPr>
            <w:tcW w:w="2017"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Muehlmann</w:t>
            </w:r>
          </w:p>
        </w:tc>
      </w:tr>
      <w:tr w:rsidR="003B7F39" w:rsidRPr="00195BDC" w:rsidTr="003B7F39">
        <w:trPr>
          <w:gridAfter w:val="1"/>
          <w:wAfter w:w="2143" w:type="dxa"/>
          <w:trHeight w:val="300"/>
        </w:trPr>
        <w:tc>
          <w:tcPr>
            <w:tcW w:w="1960" w:type="dxa"/>
            <w:noWrap/>
            <w:vAlign w:val="center"/>
            <w:hideMark/>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Michael</w:t>
            </w:r>
          </w:p>
        </w:tc>
        <w:tc>
          <w:tcPr>
            <w:tcW w:w="2320" w:type="dxa"/>
            <w:noWrap/>
            <w:vAlign w:val="center"/>
            <w:hideMark/>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Donohoe</w:t>
            </w:r>
          </w:p>
        </w:tc>
        <w:tc>
          <w:tcPr>
            <w:tcW w:w="960" w:type="dxa"/>
            <w:noWrap/>
            <w:vAlign w:val="bottom"/>
            <w:hideMark/>
          </w:tcPr>
          <w:p w:rsidR="003B7F39" w:rsidRPr="00195BDC" w:rsidRDefault="003B7F39" w:rsidP="003B7F39">
            <w:pPr>
              <w:spacing w:after="0"/>
              <w:rPr>
                <w:rFonts w:ascii="Times New Roman" w:eastAsia="Times New Roman" w:hAnsi="Times New Roman" w:cs="Times New Roman"/>
                <w:color w:val="000000"/>
              </w:rPr>
            </w:pPr>
          </w:p>
        </w:tc>
        <w:tc>
          <w:tcPr>
            <w:tcW w:w="2020"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Nancy</w:t>
            </w:r>
          </w:p>
        </w:tc>
        <w:tc>
          <w:tcPr>
            <w:tcW w:w="2017"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Nichols</w:t>
            </w:r>
          </w:p>
        </w:tc>
      </w:tr>
      <w:tr w:rsidR="003B7F39" w:rsidRPr="00195BDC" w:rsidTr="00047A11">
        <w:trPr>
          <w:trHeight w:val="300"/>
        </w:trPr>
        <w:tc>
          <w:tcPr>
            <w:tcW w:w="1960"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Steve</w:t>
            </w:r>
          </w:p>
        </w:tc>
        <w:tc>
          <w:tcPr>
            <w:tcW w:w="2320"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Gill</w:t>
            </w:r>
          </w:p>
        </w:tc>
        <w:tc>
          <w:tcPr>
            <w:tcW w:w="960" w:type="dxa"/>
            <w:noWrap/>
            <w:vAlign w:val="bottom"/>
          </w:tcPr>
          <w:p w:rsidR="003B7F39" w:rsidRPr="00195BDC" w:rsidRDefault="003B7F39" w:rsidP="003B7F39">
            <w:pPr>
              <w:spacing w:after="0"/>
              <w:rPr>
                <w:rFonts w:ascii="Times New Roman" w:eastAsia="Times New Roman" w:hAnsi="Times New Roman" w:cs="Times New Roman"/>
                <w:color w:val="000000"/>
              </w:rPr>
            </w:pPr>
          </w:p>
        </w:tc>
        <w:tc>
          <w:tcPr>
            <w:tcW w:w="2020" w:type="dxa"/>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Sonja</w:t>
            </w:r>
          </w:p>
        </w:tc>
        <w:tc>
          <w:tcPr>
            <w:tcW w:w="4160" w:type="dxa"/>
            <w:gridSpan w:val="2"/>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Rego</w:t>
            </w:r>
          </w:p>
        </w:tc>
      </w:tr>
      <w:tr w:rsidR="003B7F39" w:rsidRPr="00195BDC" w:rsidTr="00047A11">
        <w:trPr>
          <w:trHeight w:val="300"/>
        </w:trPr>
        <w:tc>
          <w:tcPr>
            <w:tcW w:w="1960" w:type="dxa"/>
            <w:noWrap/>
            <w:vAlign w:val="center"/>
            <w:hideMark/>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Ryan</w:t>
            </w:r>
          </w:p>
        </w:tc>
        <w:tc>
          <w:tcPr>
            <w:tcW w:w="2320" w:type="dxa"/>
            <w:noWrap/>
            <w:vAlign w:val="center"/>
            <w:hideMark/>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Huston</w:t>
            </w:r>
          </w:p>
        </w:tc>
        <w:tc>
          <w:tcPr>
            <w:tcW w:w="960" w:type="dxa"/>
            <w:noWrap/>
            <w:vAlign w:val="bottom"/>
            <w:hideMark/>
          </w:tcPr>
          <w:p w:rsidR="003B7F39" w:rsidRPr="00195BDC" w:rsidRDefault="003B7F39" w:rsidP="003B7F39">
            <w:pPr>
              <w:spacing w:after="0"/>
              <w:rPr>
                <w:rFonts w:ascii="Times New Roman" w:eastAsia="Times New Roman" w:hAnsi="Times New Roman" w:cs="Times New Roman"/>
                <w:color w:val="000000"/>
              </w:rPr>
            </w:pPr>
          </w:p>
        </w:tc>
        <w:tc>
          <w:tcPr>
            <w:tcW w:w="2020" w:type="dxa"/>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Shelley</w:t>
            </w:r>
          </w:p>
        </w:tc>
        <w:tc>
          <w:tcPr>
            <w:tcW w:w="4160" w:type="dxa"/>
            <w:gridSpan w:val="2"/>
            <w:vAlign w:val="center"/>
          </w:tcPr>
          <w:p w:rsidR="003B7F39" w:rsidRPr="00195BDC" w:rsidRDefault="003B7F39" w:rsidP="003B7F39">
            <w:pPr>
              <w:spacing w:after="0" w:line="240" w:lineRule="auto"/>
              <w:ind w:left="-2221" w:firstLine="2221"/>
              <w:rPr>
                <w:rFonts w:ascii="Times New Roman" w:eastAsia="Times New Roman" w:hAnsi="Times New Roman" w:cs="Times New Roman"/>
                <w:color w:val="000000"/>
              </w:rPr>
            </w:pPr>
            <w:r w:rsidRPr="00195BDC">
              <w:rPr>
                <w:rFonts w:ascii="Times New Roman" w:eastAsia="Times New Roman" w:hAnsi="Times New Roman" w:cs="Times New Roman"/>
                <w:color w:val="000000"/>
              </w:rPr>
              <w:t>Rhoades-Catanach</w:t>
            </w:r>
          </w:p>
        </w:tc>
      </w:tr>
      <w:tr w:rsidR="003B7F39" w:rsidRPr="00195BDC" w:rsidTr="00047A11">
        <w:trPr>
          <w:gridAfter w:val="1"/>
          <w:wAfter w:w="2143" w:type="dxa"/>
          <w:trHeight w:val="300"/>
        </w:trPr>
        <w:tc>
          <w:tcPr>
            <w:tcW w:w="1960" w:type="dxa"/>
            <w:noWrap/>
            <w:vAlign w:val="center"/>
          </w:tcPr>
          <w:p w:rsidR="003B7F39" w:rsidRPr="00195BDC" w:rsidRDefault="003B7F39" w:rsidP="00047A11">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Lynn</w:t>
            </w:r>
          </w:p>
        </w:tc>
        <w:tc>
          <w:tcPr>
            <w:tcW w:w="2320" w:type="dxa"/>
            <w:noWrap/>
            <w:vAlign w:val="center"/>
          </w:tcPr>
          <w:p w:rsidR="003B7F39" w:rsidRPr="00195BDC" w:rsidRDefault="003B7F39" w:rsidP="00047A11">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Jones</w:t>
            </w:r>
          </w:p>
        </w:tc>
        <w:tc>
          <w:tcPr>
            <w:tcW w:w="960" w:type="dxa"/>
            <w:noWrap/>
            <w:vAlign w:val="bottom"/>
          </w:tcPr>
          <w:p w:rsidR="003B7F39" w:rsidRPr="00195BDC" w:rsidRDefault="003B7F39" w:rsidP="00047A11">
            <w:pPr>
              <w:spacing w:after="0"/>
              <w:rPr>
                <w:rFonts w:ascii="Times New Roman" w:eastAsia="Times New Roman" w:hAnsi="Times New Roman" w:cs="Times New Roman"/>
                <w:color w:val="000000"/>
              </w:rPr>
            </w:pPr>
          </w:p>
        </w:tc>
        <w:tc>
          <w:tcPr>
            <w:tcW w:w="2020" w:type="dxa"/>
            <w:noWrap/>
            <w:vAlign w:val="center"/>
          </w:tcPr>
          <w:p w:rsidR="003B7F39" w:rsidRPr="00195BDC" w:rsidRDefault="003B7F39" w:rsidP="00047A11">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Blaise</w:t>
            </w:r>
          </w:p>
        </w:tc>
        <w:tc>
          <w:tcPr>
            <w:tcW w:w="2017" w:type="dxa"/>
            <w:noWrap/>
            <w:vAlign w:val="center"/>
          </w:tcPr>
          <w:p w:rsidR="003B7F39" w:rsidRPr="00195BDC" w:rsidRDefault="003B7F39" w:rsidP="00047A11">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Sonnier</w:t>
            </w:r>
          </w:p>
        </w:tc>
      </w:tr>
      <w:tr w:rsidR="003B7F39" w:rsidRPr="00195BDC" w:rsidTr="00047A11">
        <w:trPr>
          <w:gridAfter w:val="1"/>
          <w:wAfter w:w="2143" w:type="dxa"/>
          <w:trHeight w:val="300"/>
        </w:trPr>
        <w:tc>
          <w:tcPr>
            <w:tcW w:w="1960"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Ken</w:t>
            </w:r>
          </w:p>
        </w:tc>
        <w:tc>
          <w:tcPr>
            <w:tcW w:w="2320"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Klassen</w:t>
            </w:r>
          </w:p>
        </w:tc>
        <w:tc>
          <w:tcPr>
            <w:tcW w:w="960" w:type="dxa"/>
            <w:noWrap/>
            <w:vAlign w:val="bottom"/>
            <w:hideMark/>
          </w:tcPr>
          <w:p w:rsidR="003B7F39" w:rsidRPr="00195BDC" w:rsidRDefault="003B7F39" w:rsidP="003B7F39">
            <w:pPr>
              <w:spacing w:after="0"/>
              <w:rPr>
                <w:rFonts w:ascii="Times New Roman" w:eastAsia="Times New Roman" w:hAnsi="Times New Roman" w:cs="Times New Roman"/>
                <w:color w:val="000000"/>
              </w:rPr>
            </w:pPr>
          </w:p>
        </w:tc>
        <w:tc>
          <w:tcPr>
            <w:tcW w:w="2020"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p>
        </w:tc>
        <w:tc>
          <w:tcPr>
            <w:tcW w:w="2017" w:type="dxa"/>
            <w:noWrap/>
            <w:vAlign w:val="center"/>
          </w:tcPr>
          <w:p w:rsidR="003B7F39" w:rsidRPr="00195BDC" w:rsidRDefault="003B7F39" w:rsidP="003B7F39">
            <w:pPr>
              <w:spacing w:after="0" w:line="240" w:lineRule="auto"/>
              <w:rPr>
                <w:rFonts w:ascii="Times New Roman" w:eastAsia="Times New Roman" w:hAnsi="Times New Roman" w:cs="Times New Roman"/>
                <w:color w:val="000000"/>
              </w:rPr>
            </w:pPr>
          </w:p>
        </w:tc>
      </w:tr>
    </w:tbl>
    <w:p w:rsidR="00291876" w:rsidRPr="00195BDC" w:rsidRDefault="00291876" w:rsidP="00047A11">
      <w:pPr>
        <w:rPr>
          <w:rFonts w:ascii="Times New Roman" w:hAnsi="Times New Roman" w:cs="Times New Roman"/>
        </w:rPr>
      </w:pPr>
    </w:p>
    <w:p w:rsidR="003B7F39" w:rsidRPr="00195BDC" w:rsidRDefault="003B7F39" w:rsidP="003B7F39">
      <w:pPr>
        <w:spacing w:after="0" w:line="240" w:lineRule="auto"/>
        <w:rPr>
          <w:rFonts w:ascii="Times New Roman" w:hAnsi="Times New Roman" w:cs="Times New Roman"/>
          <w:b/>
        </w:rPr>
      </w:pPr>
      <w:r w:rsidRPr="00195BDC">
        <w:rPr>
          <w:rFonts w:ascii="Times New Roman" w:hAnsi="Times New Roman" w:cs="Times New Roman"/>
          <w:b/>
        </w:rPr>
        <w:t xml:space="preserve">Guests Present:  </w:t>
      </w:r>
    </w:p>
    <w:tbl>
      <w:tblPr>
        <w:tblW w:w="9277" w:type="dxa"/>
        <w:tblLook w:val="04A0" w:firstRow="1" w:lastRow="0" w:firstColumn="1" w:lastColumn="0" w:noHBand="0" w:noVBand="1"/>
      </w:tblPr>
      <w:tblGrid>
        <w:gridCol w:w="1960"/>
        <w:gridCol w:w="2320"/>
        <w:gridCol w:w="960"/>
        <w:gridCol w:w="2020"/>
        <w:gridCol w:w="2017"/>
      </w:tblGrid>
      <w:tr w:rsidR="003B7F39" w:rsidRPr="00195BDC" w:rsidTr="009C68D3">
        <w:trPr>
          <w:trHeight w:val="300"/>
        </w:trPr>
        <w:tc>
          <w:tcPr>
            <w:tcW w:w="1960" w:type="dxa"/>
            <w:noWrap/>
            <w:vAlign w:val="center"/>
            <w:hideMark/>
          </w:tcPr>
          <w:p w:rsidR="003B7F39" w:rsidRPr="00195BDC" w:rsidRDefault="003B7F39" w:rsidP="004A7C3A">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Charlene</w:t>
            </w:r>
          </w:p>
        </w:tc>
        <w:tc>
          <w:tcPr>
            <w:tcW w:w="2320" w:type="dxa"/>
            <w:noWrap/>
            <w:vAlign w:val="center"/>
            <w:hideMark/>
          </w:tcPr>
          <w:p w:rsidR="003B7F39" w:rsidRPr="00195BDC" w:rsidRDefault="003B7F39" w:rsidP="004A7C3A">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Henderson</w:t>
            </w:r>
          </w:p>
        </w:tc>
        <w:tc>
          <w:tcPr>
            <w:tcW w:w="960" w:type="dxa"/>
            <w:noWrap/>
            <w:vAlign w:val="bottom"/>
            <w:hideMark/>
          </w:tcPr>
          <w:p w:rsidR="003B7F39" w:rsidRPr="00195BDC" w:rsidRDefault="003B7F39" w:rsidP="004A7C3A">
            <w:pPr>
              <w:spacing w:after="0"/>
              <w:rPr>
                <w:rFonts w:ascii="Times New Roman" w:eastAsia="Times New Roman" w:hAnsi="Times New Roman" w:cs="Times New Roman"/>
                <w:color w:val="000000"/>
              </w:rPr>
            </w:pPr>
          </w:p>
        </w:tc>
        <w:tc>
          <w:tcPr>
            <w:tcW w:w="2020" w:type="dxa"/>
            <w:noWrap/>
            <w:vAlign w:val="center"/>
          </w:tcPr>
          <w:p w:rsidR="003B7F39" w:rsidRPr="00195BDC" w:rsidRDefault="009C68D3" w:rsidP="004A7C3A">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Connie</w:t>
            </w:r>
          </w:p>
        </w:tc>
        <w:tc>
          <w:tcPr>
            <w:tcW w:w="2017" w:type="dxa"/>
            <w:noWrap/>
            <w:vAlign w:val="center"/>
          </w:tcPr>
          <w:p w:rsidR="003B7F39" w:rsidRPr="00195BDC" w:rsidRDefault="009C68D3" w:rsidP="004A7C3A">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Weaver</w:t>
            </w:r>
          </w:p>
        </w:tc>
      </w:tr>
      <w:tr w:rsidR="003B7F39" w:rsidRPr="00195BDC" w:rsidTr="009C68D3">
        <w:trPr>
          <w:trHeight w:val="300"/>
        </w:trPr>
        <w:tc>
          <w:tcPr>
            <w:tcW w:w="1960" w:type="dxa"/>
            <w:noWrap/>
            <w:vAlign w:val="center"/>
            <w:hideMark/>
          </w:tcPr>
          <w:p w:rsidR="003B7F39" w:rsidRPr="00195BDC" w:rsidRDefault="003B7F39" w:rsidP="003B7F39">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Pat</w:t>
            </w:r>
          </w:p>
        </w:tc>
        <w:tc>
          <w:tcPr>
            <w:tcW w:w="2320" w:type="dxa"/>
            <w:noWrap/>
            <w:vAlign w:val="center"/>
            <w:hideMark/>
          </w:tcPr>
          <w:p w:rsidR="003B7F39" w:rsidRPr="00195BDC" w:rsidRDefault="003B7F39" w:rsidP="004A7C3A">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Poli</w:t>
            </w:r>
          </w:p>
        </w:tc>
        <w:tc>
          <w:tcPr>
            <w:tcW w:w="960" w:type="dxa"/>
            <w:noWrap/>
            <w:vAlign w:val="bottom"/>
            <w:hideMark/>
          </w:tcPr>
          <w:p w:rsidR="003B7F39" w:rsidRPr="00195BDC" w:rsidRDefault="003B7F39" w:rsidP="004A7C3A">
            <w:pPr>
              <w:spacing w:after="0"/>
              <w:rPr>
                <w:rFonts w:ascii="Times New Roman" w:eastAsia="Times New Roman" w:hAnsi="Times New Roman" w:cs="Times New Roman"/>
                <w:color w:val="000000"/>
              </w:rPr>
            </w:pPr>
          </w:p>
        </w:tc>
        <w:tc>
          <w:tcPr>
            <w:tcW w:w="2020" w:type="dxa"/>
            <w:noWrap/>
            <w:vAlign w:val="center"/>
          </w:tcPr>
          <w:p w:rsidR="003B7F39" w:rsidRPr="00195BDC" w:rsidRDefault="009C68D3" w:rsidP="004A7C3A">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Erica</w:t>
            </w:r>
          </w:p>
        </w:tc>
        <w:tc>
          <w:tcPr>
            <w:tcW w:w="2017" w:type="dxa"/>
            <w:noWrap/>
            <w:vAlign w:val="center"/>
          </w:tcPr>
          <w:p w:rsidR="003B7F39" w:rsidRPr="00195BDC" w:rsidRDefault="009C68D3" w:rsidP="004A7C3A">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Zakarrias</w:t>
            </w:r>
          </w:p>
        </w:tc>
      </w:tr>
      <w:tr w:rsidR="009C68D3" w:rsidRPr="00195BDC" w:rsidTr="009C68D3">
        <w:trPr>
          <w:trHeight w:val="300"/>
        </w:trPr>
        <w:tc>
          <w:tcPr>
            <w:tcW w:w="1960" w:type="dxa"/>
            <w:noWrap/>
            <w:vAlign w:val="center"/>
          </w:tcPr>
          <w:p w:rsidR="009C68D3" w:rsidRPr="00195BDC" w:rsidRDefault="009C68D3" w:rsidP="004A7C3A">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John</w:t>
            </w:r>
          </w:p>
        </w:tc>
        <w:tc>
          <w:tcPr>
            <w:tcW w:w="2320" w:type="dxa"/>
            <w:noWrap/>
            <w:vAlign w:val="center"/>
          </w:tcPr>
          <w:p w:rsidR="009C68D3" w:rsidRPr="00195BDC" w:rsidRDefault="009C68D3" w:rsidP="004A7C3A">
            <w:pPr>
              <w:spacing w:after="0" w:line="240" w:lineRule="auto"/>
              <w:rPr>
                <w:rFonts w:ascii="Times New Roman" w:eastAsia="Times New Roman" w:hAnsi="Times New Roman" w:cs="Times New Roman"/>
                <w:color w:val="000000"/>
              </w:rPr>
            </w:pPr>
            <w:r w:rsidRPr="00195BDC">
              <w:rPr>
                <w:rFonts w:ascii="Times New Roman" w:eastAsia="Times New Roman" w:hAnsi="Times New Roman" w:cs="Times New Roman"/>
                <w:color w:val="000000"/>
              </w:rPr>
              <w:t>Robinson</w:t>
            </w:r>
          </w:p>
        </w:tc>
        <w:tc>
          <w:tcPr>
            <w:tcW w:w="960" w:type="dxa"/>
            <w:noWrap/>
            <w:vAlign w:val="bottom"/>
          </w:tcPr>
          <w:p w:rsidR="009C68D3" w:rsidRPr="00195BDC" w:rsidRDefault="009C68D3" w:rsidP="004A7C3A">
            <w:pPr>
              <w:spacing w:after="0"/>
              <w:rPr>
                <w:rFonts w:ascii="Times New Roman" w:eastAsia="Times New Roman" w:hAnsi="Times New Roman" w:cs="Times New Roman"/>
                <w:color w:val="000000"/>
              </w:rPr>
            </w:pPr>
          </w:p>
        </w:tc>
        <w:tc>
          <w:tcPr>
            <w:tcW w:w="2020" w:type="dxa"/>
            <w:noWrap/>
            <w:vAlign w:val="center"/>
          </w:tcPr>
          <w:p w:rsidR="009C68D3" w:rsidRPr="00195BDC" w:rsidRDefault="009C68D3" w:rsidP="004A7C3A">
            <w:pPr>
              <w:spacing w:after="0" w:line="240" w:lineRule="auto"/>
              <w:rPr>
                <w:rFonts w:ascii="Times New Roman" w:eastAsia="Times New Roman" w:hAnsi="Times New Roman" w:cs="Times New Roman"/>
                <w:color w:val="000000"/>
              </w:rPr>
            </w:pPr>
          </w:p>
        </w:tc>
        <w:tc>
          <w:tcPr>
            <w:tcW w:w="2017" w:type="dxa"/>
            <w:noWrap/>
            <w:vAlign w:val="center"/>
          </w:tcPr>
          <w:p w:rsidR="009C68D3" w:rsidRPr="00195BDC" w:rsidRDefault="009C68D3" w:rsidP="004A7C3A">
            <w:pPr>
              <w:spacing w:after="0" w:line="240" w:lineRule="auto"/>
              <w:rPr>
                <w:rFonts w:ascii="Times New Roman" w:eastAsia="Times New Roman" w:hAnsi="Times New Roman" w:cs="Times New Roman"/>
                <w:color w:val="000000"/>
              </w:rPr>
            </w:pPr>
          </w:p>
        </w:tc>
      </w:tr>
    </w:tbl>
    <w:p w:rsidR="003B7F39" w:rsidRPr="00195BDC" w:rsidRDefault="003B7F39" w:rsidP="00047A11">
      <w:pPr>
        <w:rPr>
          <w:rFonts w:ascii="Times New Roman" w:hAnsi="Times New Roman" w:cs="Times New Roman"/>
        </w:rPr>
      </w:pPr>
    </w:p>
    <w:p w:rsidR="00291876" w:rsidRPr="00195BDC" w:rsidRDefault="00597DD0" w:rsidP="00F73A33">
      <w:pPr>
        <w:spacing w:line="240" w:lineRule="auto"/>
        <w:rPr>
          <w:rFonts w:ascii="Times New Roman" w:hAnsi="Times New Roman" w:cs="Times New Roman"/>
        </w:rPr>
      </w:pPr>
      <w:r w:rsidRPr="00195BDC">
        <w:rPr>
          <w:rFonts w:ascii="Times New Roman" w:hAnsi="Times New Roman" w:cs="Times New Roman"/>
        </w:rPr>
        <w:t xml:space="preserve">President LeAnn Luna called the meeting to order at </w:t>
      </w:r>
      <w:r w:rsidR="00BB162C" w:rsidRPr="00195BDC">
        <w:rPr>
          <w:rFonts w:ascii="Times New Roman" w:hAnsi="Times New Roman" w:cs="Times New Roman"/>
        </w:rPr>
        <w:t>12:00 PM on August 6, 2017</w:t>
      </w:r>
      <w:r w:rsidR="00047A11" w:rsidRPr="00195BDC">
        <w:rPr>
          <w:rFonts w:ascii="Times New Roman" w:hAnsi="Times New Roman" w:cs="Times New Roman"/>
        </w:rPr>
        <w:t xml:space="preserve">.  After a brief welcome and a review of the announcements </w:t>
      </w:r>
      <w:r w:rsidR="00D468CF" w:rsidRPr="00195BDC">
        <w:rPr>
          <w:rFonts w:ascii="Times New Roman" w:hAnsi="Times New Roman" w:cs="Times New Roman"/>
        </w:rPr>
        <w:t>in the agenda</w:t>
      </w:r>
      <w:r w:rsidR="00047A11" w:rsidRPr="00195BDC">
        <w:rPr>
          <w:rFonts w:ascii="Times New Roman" w:hAnsi="Times New Roman" w:cs="Times New Roman"/>
        </w:rPr>
        <w:t xml:space="preserve">, </w:t>
      </w:r>
      <w:r w:rsidR="00D468CF" w:rsidRPr="00195BDC">
        <w:rPr>
          <w:rFonts w:ascii="Times New Roman" w:hAnsi="Times New Roman" w:cs="Times New Roman"/>
        </w:rPr>
        <w:t>she</w:t>
      </w:r>
      <w:r w:rsidR="00AD5A24" w:rsidRPr="00195BDC">
        <w:rPr>
          <w:rFonts w:ascii="Times New Roman" w:hAnsi="Times New Roman" w:cs="Times New Roman"/>
        </w:rPr>
        <w:t xml:space="preserve"> asked if there were any revisions or modifications to the minutes </w:t>
      </w:r>
      <w:r w:rsidRPr="00195BDC">
        <w:rPr>
          <w:rFonts w:ascii="Times New Roman" w:hAnsi="Times New Roman" w:cs="Times New Roman"/>
        </w:rPr>
        <w:t xml:space="preserve">of the </w:t>
      </w:r>
      <w:r w:rsidR="00BB162C" w:rsidRPr="00195BDC">
        <w:rPr>
          <w:rFonts w:ascii="Times New Roman" w:hAnsi="Times New Roman" w:cs="Times New Roman"/>
        </w:rPr>
        <w:t xml:space="preserve">February </w:t>
      </w:r>
      <w:r w:rsidR="00494693" w:rsidRPr="00195BDC">
        <w:rPr>
          <w:rFonts w:ascii="Times New Roman" w:hAnsi="Times New Roman" w:cs="Times New Roman"/>
        </w:rPr>
        <w:t>18</w:t>
      </w:r>
      <w:r w:rsidR="00BB162C" w:rsidRPr="00195BDC">
        <w:rPr>
          <w:rFonts w:ascii="Times New Roman" w:hAnsi="Times New Roman" w:cs="Times New Roman"/>
        </w:rPr>
        <w:t xml:space="preserve">, 2017 </w:t>
      </w:r>
      <w:r w:rsidRPr="00195BDC">
        <w:rPr>
          <w:rFonts w:ascii="Times New Roman" w:hAnsi="Times New Roman" w:cs="Times New Roman"/>
        </w:rPr>
        <w:t>Trust</w:t>
      </w:r>
      <w:r w:rsidR="007103E8" w:rsidRPr="00195BDC">
        <w:rPr>
          <w:rFonts w:ascii="Times New Roman" w:hAnsi="Times New Roman" w:cs="Times New Roman"/>
        </w:rPr>
        <w:t>ee</w:t>
      </w:r>
      <w:r w:rsidRPr="00195BDC">
        <w:rPr>
          <w:rFonts w:ascii="Times New Roman" w:hAnsi="Times New Roman" w:cs="Times New Roman"/>
        </w:rPr>
        <w:t xml:space="preserve"> and Officer meeting</w:t>
      </w:r>
      <w:r w:rsidR="00D468CF" w:rsidRPr="00195BDC">
        <w:rPr>
          <w:rFonts w:ascii="Times New Roman" w:hAnsi="Times New Roman" w:cs="Times New Roman"/>
        </w:rPr>
        <w:t xml:space="preserve">.  </w:t>
      </w:r>
      <w:r w:rsidR="00494693" w:rsidRPr="00195BDC">
        <w:rPr>
          <w:rFonts w:ascii="Times New Roman" w:hAnsi="Times New Roman" w:cs="Times New Roman"/>
        </w:rPr>
        <w:t>Shelley Rhoades-Catanach moved that the minutes be approved</w:t>
      </w:r>
      <w:r w:rsidR="00F73A33">
        <w:rPr>
          <w:rFonts w:ascii="Times New Roman" w:hAnsi="Times New Roman" w:cs="Times New Roman"/>
        </w:rPr>
        <w:t>.  The motion was seconded</w:t>
      </w:r>
      <w:r w:rsidR="000C07BC" w:rsidRPr="00195BDC">
        <w:rPr>
          <w:rFonts w:ascii="Times New Roman" w:hAnsi="Times New Roman" w:cs="Times New Roman"/>
        </w:rPr>
        <w:t xml:space="preserve"> </w:t>
      </w:r>
      <w:r w:rsidR="00494693" w:rsidRPr="00195BDC">
        <w:rPr>
          <w:rFonts w:ascii="Times New Roman" w:hAnsi="Times New Roman" w:cs="Times New Roman"/>
        </w:rPr>
        <w:t>by Ben A</w:t>
      </w:r>
      <w:r w:rsidR="000C07BC" w:rsidRPr="00195BDC">
        <w:rPr>
          <w:rFonts w:ascii="Times New Roman" w:hAnsi="Times New Roman" w:cs="Times New Roman"/>
        </w:rPr>
        <w:t xml:space="preserve">yers.  </w:t>
      </w:r>
      <w:r w:rsidR="00494693" w:rsidRPr="00195BDC">
        <w:rPr>
          <w:rFonts w:ascii="Times New Roman" w:hAnsi="Times New Roman" w:cs="Times New Roman"/>
        </w:rPr>
        <w:t>The minutes were approved by unanimous vote</w:t>
      </w:r>
      <w:r w:rsidR="00AD5A24" w:rsidRPr="00195BDC">
        <w:rPr>
          <w:rFonts w:ascii="Times New Roman" w:hAnsi="Times New Roman" w:cs="Times New Roman"/>
        </w:rPr>
        <w:t>.</w:t>
      </w:r>
    </w:p>
    <w:p w:rsidR="00494693" w:rsidRPr="00195BDC" w:rsidRDefault="00494693" w:rsidP="00F73A33">
      <w:pPr>
        <w:spacing w:line="240" w:lineRule="auto"/>
        <w:rPr>
          <w:rFonts w:ascii="Times New Roman" w:hAnsi="Times New Roman" w:cs="Times New Roman"/>
        </w:rPr>
      </w:pPr>
      <w:r w:rsidRPr="00195BDC">
        <w:rPr>
          <w:rFonts w:ascii="Times New Roman" w:hAnsi="Times New Roman" w:cs="Times New Roman"/>
        </w:rPr>
        <w:t>The President reported that all o</w:t>
      </w:r>
      <w:r w:rsidR="00291876" w:rsidRPr="00195BDC">
        <w:rPr>
          <w:rFonts w:ascii="Times New Roman" w:hAnsi="Times New Roman" w:cs="Times New Roman"/>
        </w:rPr>
        <w:t>fficer and committee repor</w:t>
      </w:r>
      <w:r w:rsidR="000C07BC" w:rsidRPr="00195BDC">
        <w:rPr>
          <w:rFonts w:ascii="Times New Roman" w:hAnsi="Times New Roman" w:cs="Times New Roman"/>
        </w:rPr>
        <w:t>ts wi</w:t>
      </w:r>
      <w:r w:rsidRPr="00195BDC">
        <w:rPr>
          <w:rFonts w:ascii="Times New Roman" w:hAnsi="Times New Roman" w:cs="Times New Roman"/>
        </w:rPr>
        <w:t>ll be posted on ATA website for</w:t>
      </w:r>
      <w:r w:rsidR="000C07BC" w:rsidRPr="00195BDC">
        <w:rPr>
          <w:rFonts w:ascii="Times New Roman" w:hAnsi="Times New Roman" w:cs="Times New Roman"/>
        </w:rPr>
        <w:t xml:space="preserve"> review</w:t>
      </w:r>
      <w:r w:rsidRPr="00195BDC">
        <w:rPr>
          <w:rFonts w:ascii="Times New Roman" w:hAnsi="Times New Roman" w:cs="Times New Roman"/>
        </w:rPr>
        <w:t xml:space="preserve"> by the Trustees and members of ATA. </w:t>
      </w:r>
    </w:p>
    <w:p w:rsidR="00291876" w:rsidRPr="00195BDC" w:rsidRDefault="000C07BC" w:rsidP="00F73A33">
      <w:pPr>
        <w:spacing w:line="240" w:lineRule="auto"/>
        <w:rPr>
          <w:rFonts w:ascii="Times New Roman" w:hAnsi="Times New Roman" w:cs="Times New Roman"/>
        </w:rPr>
      </w:pPr>
      <w:r w:rsidRPr="00195BDC">
        <w:rPr>
          <w:rFonts w:ascii="Times New Roman" w:hAnsi="Times New Roman" w:cs="Times New Roman"/>
        </w:rPr>
        <w:t xml:space="preserve">Pat </w:t>
      </w:r>
      <w:r w:rsidR="00494693" w:rsidRPr="00195BDC">
        <w:rPr>
          <w:rFonts w:ascii="Times New Roman" w:hAnsi="Times New Roman" w:cs="Times New Roman"/>
        </w:rPr>
        <w:t>Poli  ane Erica Zakarrias,</w:t>
      </w:r>
      <w:r w:rsidRPr="00195BDC">
        <w:rPr>
          <w:rFonts w:ascii="Times New Roman" w:hAnsi="Times New Roman" w:cs="Times New Roman"/>
        </w:rPr>
        <w:t xml:space="preserve"> representatives of AAA</w:t>
      </w:r>
      <w:r w:rsidR="00494693" w:rsidRPr="00195BDC">
        <w:rPr>
          <w:rFonts w:ascii="Times New Roman" w:hAnsi="Times New Roman" w:cs="Times New Roman"/>
        </w:rPr>
        <w:t>, were introduced and welcome</w:t>
      </w:r>
      <w:r w:rsidR="00F73A33">
        <w:rPr>
          <w:rFonts w:ascii="Times New Roman" w:hAnsi="Times New Roman" w:cs="Times New Roman"/>
        </w:rPr>
        <w:t>d</w:t>
      </w:r>
      <w:r w:rsidR="00494693" w:rsidRPr="00195BDC">
        <w:rPr>
          <w:rFonts w:ascii="Times New Roman" w:hAnsi="Times New Roman" w:cs="Times New Roman"/>
        </w:rPr>
        <w:t xml:space="preserve"> to the meeting</w:t>
      </w:r>
      <w:r w:rsidRPr="00195BDC">
        <w:rPr>
          <w:rFonts w:ascii="Times New Roman" w:hAnsi="Times New Roman" w:cs="Times New Roman"/>
        </w:rPr>
        <w:t>.</w:t>
      </w:r>
      <w:r w:rsidR="00494693" w:rsidRPr="00195BDC">
        <w:rPr>
          <w:rFonts w:ascii="Times New Roman" w:hAnsi="Times New Roman" w:cs="Times New Roman"/>
        </w:rPr>
        <w:t xml:space="preserve">  A brief discussion followed regarding </w:t>
      </w:r>
      <w:r w:rsidR="00436D1B" w:rsidRPr="00195BDC">
        <w:rPr>
          <w:rFonts w:ascii="Times New Roman" w:hAnsi="Times New Roman" w:cs="Times New Roman"/>
        </w:rPr>
        <w:t>projects currently underway by AAA to assist with the operation of the sections.</w:t>
      </w:r>
    </w:p>
    <w:p w:rsidR="00291876" w:rsidRPr="00195BDC" w:rsidRDefault="008941C0" w:rsidP="00BD5F4E">
      <w:pPr>
        <w:pStyle w:val="ListParagraph"/>
        <w:spacing w:after="120" w:line="240" w:lineRule="auto"/>
        <w:ind w:left="0"/>
        <w:rPr>
          <w:rFonts w:ascii="Times New Roman" w:hAnsi="Times New Roman" w:cs="Times New Roman"/>
          <w:u w:val="single"/>
        </w:rPr>
      </w:pPr>
      <w:r w:rsidRPr="00195BDC">
        <w:rPr>
          <w:rFonts w:ascii="Times New Roman" w:hAnsi="Times New Roman" w:cs="Times New Roman"/>
          <w:u w:val="single"/>
        </w:rPr>
        <w:t>Treasurer’s Report</w:t>
      </w:r>
    </w:p>
    <w:p w:rsidR="00291876" w:rsidRPr="00195BDC" w:rsidRDefault="00436D1B" w:rsidP="00291876">
      <w:pPr>
        <w:spacing w:after="0" w:line="240" w:lineRule="auto"/>
        <w:rPr>
          <w:rFonts w:ascii="Times New Roman" w:hAnsi="Times New Roman" w:cs="Times New Roman"/>
        </w:rPr>
      </w:pPr>
      <w:r w:rsidRPr="00195BDC">
        <w:rPr>
          <w:rFonts w:ascii="Times New Roman" w:hAnsi="Times New Roman" w:cs="Times New Roman"/>
        </w:rPr>
        <w:t>The Treasurer,</w:t>
      </w:r>
      <w:r w:rsidR="00291876" w:rsidRPr="00195BDC">
        <w:rPr>
          <w:rFonts w:ascii="Times New Roman" w:hAnsi="Times New Roman" w:cs="Times New Roman"/>
        </w:rPr>
        <w:t xml:space="preserve"> Brigitte Muehlmann</w:t>
      </w:r>
      <w:r w:rsidRPr="00195BDC">
        <w:rPr>
          <w:rFonts w:ascii="Times New Roman" w:hAnsi="Times New Roman" w:cs="Times New Roman"/>
        </w:rPr>
        <w:t xml:space="preserve">, provided a brief overview of items in the written Treasurer’s Report.  </w:t>
      </w:r>
      <w:r w:rsidR="00DF119E" w:rsidRPr="00195BDC">
        <w:rPr>
          <w:rFonts w:ascii="Times New Roman" w:hAnsi="Times New Roman" w:cs="Times New Roman"/>
        </w:rPr>
        <w:t xml:space="preserve">Brigitte reported that </w:t>
      </w:r>
      <w:r w:rsidR="00041F58" w:rsidRPr="00195BDC">
        <w:rPr>
          <w:rFonts w:ascii="Times New Roman" w:hAnsi="Times New Roman" w:cs="Times New Roman"/>
        </w:rPr>
        <w:t>we had a cash balance of $299,065 as of May 31, 2017, the end of the fiscal year.  For the 2016-2017 year, our membership numbers were up by 12 for a total membership of 714.  This comprised an increase of 3 full-time academics at 4-year schools, an increase of 4 affiliated with 2-year colleges, an increase of 1 lifetime membership, and an increase in 5 student members.  The number of emeritus members decreased by one.  For 2016-2017, we saw an increase in dues, journal/publication revenue, and meeting revenue.  On the expense side, journal/publication expense</w:t>
      </w:r>
      <w:r w:rsidR="00F73A33">
        <w:rPr>
          <w:rFonts w:ascii="Times New Roman" w:hAnsi="Times New Roman" w:cs="Times New Roman"/>
        </w:rPr>
        <w:t xml:space="preserve">s </w:t>
      </w:r>
      <w:r w:rsidR="00041F58" w:rsidRPr="00195BDC">
        <w:rPr>
          <w:rFonts w:ascii="Times New Roman" w:hAnsi="Times New Roman" w:cs="Times New Roman"/>
        </w:rPr>
        <w:t xml:space="preserve">decreased due to a reformatting on the journals while </w:t>
      </w:r>
      <w:r w:rsidR="00F73A33">
        <w:rPr>
          <w:rFonts w:ascii="Times New Roman" w:hAnsi="Times New Roman" w:cs="Times New Roman"/>
        </w:rPr>
        <w:t xml:space="preserve">meeting and other expenses </w:t>
      </w:r>
      <w:r w:rsidR="008941C0" w:rsidRPr="00195BDC">
        <w:rPr>
          <w:rFonts w:ascii="Times New Roman" w:hAnsi="Times New Roman" w:cs="Times New Roman"/>
        </w:rPr>
        <w:t>increased.</w:t>
      </w:r>
    </w:p>
    <w:p w:rsidR="008941C0" w:rsidRPr="00195BDC" w:rsidRDefault="008941C0" w:rsidP="00291876">
      <w:pPr>
        <w:spacing w:after="0" w:line="240" w:lineRule="auto"/>
        <w:rPr>
          <w:rFonts w:ascii="Times New Roman" w:hAnsi="Times New Roman" w:cs="Times New Roman"/>
        </w:rPr>
      </w:pPr>
    </w:p>
    <w:p w:rsidR="008941C0" w:rsidRPr="00195BDC" w:rsidRDefault="00F73A33" w:rsidP="00291876">
      <w:pPr>
        <w:spacing w:after="0" w:line="240" w:lineRule="auto"/>
        <w:rPr>
          <w:rFonts w:ascii="Times New Roman" w:hAnsi="Times New Roman" w:cs="Times New Roman"/>
          <w:u w:val="single"/>
        </w:rPr>
      </w:pPr>
      <w:r>
        <w:rPr>
          <w:rFonts w:ascii="Times New Roman" w:hAnsi="Times New Roman" w:cs="Times New Roman"/>
        </w:rPr>
        <w:t xml:space="preserve">Brigitte reported that </w:t>
      </w:r>
      <w:r w:rsidR="008941C0" w:rsidRPr="00195BDC">
        <w:rPr>
          <w:rFonts w:ascii="Times New Roman" w:hAnsi="Times New Roman" w:cs="Times New Roman"/>
        </w:rPr>
        <w:t>AAA is working on getting timelier and better information to the sections for better decision making.  This includes an income statement, balance sheet, and statement of cash flows.  The AAA representatives at the meeting confir</w:t>
      </w:r>
      <w:r>
        <w:rPr>
          <w:rFonts w:ascii="Times New Roman" w:hAnsi="Times New Roman" w:cs="Times New Roman"/>
        </w:rPr>
        <w:t>med that they a</w:t>
      </w:r>
      <w:r w:rsidR="008941C0" w:rsidRPr="00195BDC">
        <w:rPr>
          <w:rFonts w:ascii="Times New Roman" w:hAnsi="Times New Roman" w:cs="Times New Roman"/>
        </w:rPr>
        <w:t>re working on addressing the concerns being expressed by the sections.</w:t>
      </w:r>
    </w:p>
    <w:p w:rsidR="008941C0" w:rsidRDefault="008941C0" w:rsidP="00291876">
      <w:pPr>
        <w:spacing w:after="0" w:line="240" w:lineRule="auto"/>
        <w:rPr>
          <w:rFonts w:ascii="Times New Roman" w:hAnsi="Times New Roman" w:cs="Times New Roman"/>
        </w:rPr>
      </w:pPr>
    </w:p>
    <w:p w:rsidR="00BD5F4E" w:rsidRPr="00195BDC" w:rsidRDefault="00BD5F4E" w:rsidP="00291876">
      <w:pPr>
        <w:spacing w:after="0" w:line="240" w:lineRule="auto"/>
        <w:rPr>
          <w:rFonts w:ascii="Times New Roman" w:hAnsi="Times New Roman" w:cs="Times New Roman"/>
        </w:rPr>
      </w:pPr>
    </w:p>
    <w:p w:rsidR="00291876" w:rsidRPr="00195BDC" w:rsidRDefault="008941C0" w:rsidP="00BD5F4E">
      <w:pPr>
        <w:spacing w:after="120" w:line="240" w:lineRule="auto"/>
        <w:rPr>
          <w:rFonts w:ascii="Times New Roman" w:hAnsi="Times New Roman" w:cs="Times New Roman"/>
          <w:u w:val="single"/>
        </w:rPr>
      </w:pPr>
      <w:r w:rsidRPr="00195BDC">
        <w:rPr>
          <w:rFonts w:ascii="Times New Roman" w:hAnsi="Times New Roman" w:cs="Times New Roman"/>
          <w:u w:val="single"/>
        </w:rPr>
        <w:t>2017-2018 Budget</w:t>
      </w:r>
    </w:p>
    <w:p w:rsidR="00D350FE" w:rsidRPr="00195BDC" w:rsidRDefault="008941C0" w:rsidP="008941C0">
      <w:pPr>
        <w:pStyle w:val="ListParagraph"/>
        <w:spacing w:after="0" w:line="240" w:lineRule="auto"/>
        <w:ind w:left="0"/>
        <w:rPr>
          <w:rFonts w:ascii="Times New Roman" w:hAnsi="Times New Roman" w:cs="Times New Roman"/>
        </w:rPr>
      </w:pPr>
      <w:r w:rsidRPr="00195BDC">
        <w:rPr>
          <w:rFonts w:ascii="Times New Roman" w:hAnsi="Times New Roman" w:cs="Times New Roman"/>
        </w:rPr>
        <w:t xml:space="preserve">Next on the agenda was a review of the proposed budget for 2017-2018 presented by Ben Ayers, the incoming President.  </w:t>
      </w:r>
      <w:r w:rsidR="00D350FE" w:rsidRPr="00195BDC">
        <w:rPr>
          <w:rFonts w:ascii="Times New Roman" w:hAnsi="Times New Roman" w:cs="Times New Roman"/>
        </w:rPr>
        <w:t xml:space="preserve">Dr. Ayers explained that the budget was based on actual numbers for last </w:t>
      </w:r>
      <w:r w:rsidR="00563E30">
        <w:rPr>
          <w:rFonts w:ascii="Times New Roman" w:hAnsi="Times New Roman" w:cs="Times New Roman"/>
        </w:rPr>
        <w:t>year adjusted for information regarding</w:t>
      </w:r>
      <w:r w:rsidR="00D350FE" w:rsidRPr="00195BDC">
        <w:rPr>
          <w:rFonts w:ascii="Times New Roman" w:hAnsi="Times New Roman" w:cs="Times New Roman"/>
        </w:rPr>
        <w:t xml:space="preserve"> changes of meeting and other costs for next year.  The estimated revenue </w:t>
      </w:r>
      <w:r w:rsidR="00563E30">
        <w:rPr>
          <w:rFonts w:ascii="Times New Roman" w:hAnsi="Times New Roman" w:cs="Times New Roman"/>
        </w:rPr>
        <w:t xml:space="preserve">and outflow </w:t>
      </w:r>
      <w:r w:rsidR="00D350FE" w:rsidRPr="00195BDC">
        <w:rPr>
          <w:rFonts w:ascii="Times New Roman" w:hAnsi="Times New Roman" w:cs="Times New Roman"/>
        </w:rPr>
        <w:t>for the year is $2</w:t>
      </w:r>
      <w:r w:rsidR="00563E30">
        <w:rPr>
          <w:rFonts w:ascii="Times New Roman" w:hAnsi="Times New Roman" w:cs="Times New Roman"/>
        </w:rPr>
        <w:t>01,170 and</w:t>
      </w:r>
      <w:r w:rsidR="00D350FE" w:rsidRPr="00195BDC">
        <w:rPr>
          <w:rFonts w:ascii="Times New Roman" w:hAnsi="Times New Roman" w:cs="Times New Roman"/>
        </w:rPr>
        <w:t xml:space="preserve"> $198,370</w:t>
      </w:r>
      <w:r w:rsidR="00563E30">
        <w:rPr>
          <w:rFonts w:ascii="Times New Roman" w:hAnsi="Times New Roman" w:cs="Times New Roman"/>
        </w:rPr>
        <w:t>, respectively,</w:t>
      </w:r>
      <w:r w:rsidR="00D350FE" w:rsidRPr="00195BDC">
        <w:rPr>
          <w:rFonts w:ascii="Times New Roman" w:hAnsi="Times New Roman" w:cs="Times New Roman"/>
        </w:rPr>
        <w:t xml:space="preserve"> for an expected net positive cash flow of $2,800.  The estimated revenues include $19,650 from journals, $8,820 for registration fees at the annual meeting, $10,000 for award contributions, $112,000 of revenue associated with the midyear meeting, $18,200 for the doctoral consortium, and $11,500 for the educator conference.  Included in the revenue projections is a $5 increase in the registration fee</w:t>
      </w:r>
      <w:r w:rsidR="00563E30">
        <w:rPr>
          <w:rFonts w:ascii="Times New Roman" w:hAnsi="Times New Roman" w:cs="Times New Roman"/>
        </w:rPr>
        <w:t>s for the midyear meeting, the educator</w:t>
      </w:r>
      <w:r w:rsidR="00D350FE" w:rsidRPr="00195BDC">
        <w:rPr>
          <w:rFonts w:ascii="Times New Roman" w:hAnsi="Times New Roman" w:cs="Times New Roman"/>
        </w:rPr>
        <w:t xml:space="preserve"> conference, and the doctoral consortium.  On the expense side, journal expenses are estimated at $24,000, annual meet</w:t>
      </w:r>
      <w:r w:rsidR="00563E30">
        <w:rPr>
          <w:rFonts w:ascii="Times New Roman" w:hAnsi="Times New Roman" w:cs="Times New Roman"/>
        </w:rPr>
        <w:t>ing costs at $21,070, mid</w:t>
      </w:r>
      <w:r w:rsidR="00D350FE" w:rsidRPr="00195BDC">
        <w:rPr>
          <w:rFonts w:ascii="Times New Roman" w:hAnsi="Times New Roman" w:cs="Times New Roman"/>
        </w:rPr>
        <w:t>year meeting costs at $107,000, doctoral c</w:t>
      </w:r>
      <w:r w:rsidR="00563E30">
        <w:rPr>
          <w:rFonts w:ascii="Times New Roman" w:hAnsi="Times New Roman" w:cs="Times New Roman"/>
        </w:rPr>
        <w:t xml:space="preserve">onsortium costs at $29,400, </w:t>
      </w:r>
      <w:r w:rsidR="00D350FE" w:rsidRPr="00195BDC">
        <w:rPr>
          <w:rFonts w:ascii="Times New Roman" w:hAnsi="Times New Roman" w:cs="Times New Roman"/>
        </w:rPr>
        <w:t>tax educator conference cost at $12,000, and other general and administrative costs at $4,900.  For upcoming meetings, meal and catering expenses were adjusted to reflect expected increases.</w:t>
      </w:r>
    </w:p>
    <w:p w:rsidR="00D350FE" w:rsidRPr="00195BDC" w:rsidRDefault="00D350FE" w:rsidP="008941C0">
      <w:pPr>
        <w:pStyle w:val="ListParagraph"/>
        <w:spacing w:after="0" w:line="240" w:lineRule="auto"/>
        <w:ind w:left="0"/>
        <w:rPr>
          <w:rFonts w:ascii="Times New Roman" w:hAnsi="Times New Roman" w:cs="Times New Roman"/>
        </w:rPr>
      </w:pPr>
    </w:p>
    <w:p w:rsidR="00D350FE" w:rsidRPr="00195BDC" w:rsidRDefault="00D350FE" w:rsidP="008941C0">
      <w:pPr>
        <w:pStyle w:val="ListParagraph"/>
        <w:spacing w:after="0" w:line="240" w:lineRule="auto"/>
        <w:ind w:left="0"/>
        <w:rPr>
          <w:rFonts w:ascii="Times New Roman" w:hAnsi="Times New Roman" w:cs="Times New Roman"/>
        </w:rPr>
      </w:pPr>
      <w:r w:rsidRPr="00195BDC">
        <w:rPr>
          <w:rFonts w:ascii="Times New Roman" w:hAnsi="Times New Roman" w:cs="Times New Roman"/>
        </w:rPr>
        <w:t>A motion was made by Nancy Nichols and seconded by John Barrick to approve the budget as proposed.  The motion carried by a unanimous vote.</w:t>
      </w:r>
    </w:p>
    <w:p w:rsidR="00D350FE" w:rsidRPr="00195BDC" w:rsidRDefault="00D350FE" w:rsidP="008941C0">
      <w:pPr>
        <w:pStyle w:val="ListParagraph"/>
        <w:spacing w:after="0" w:line="240" w:lineRule="auto"/>
        <w:ind w:left="0"/>
        <w:rPr>
          <w:rFonts w:ascii="Times New Roman" w:hAnsi="Times New Roman" w:cs="Times New Roman"/>
        </w:rPr>
      </w:pPr>
    </w:p>
    <w:p w:rsidR="00384D23" w:rsidRPr="00195BDC" w:rsidRDefault="00384D23" w:rsidP="00291876">
      <w:pPr>
        <w:pStyle w:val="ListParagraph"/>
        <w:spacing w:after="0" w:line="240" w:lineRule="auto"/>
        <w:rPr>
          <w:rFonts w:ascii="Times New Roman" w:hAnsi="Times New Roman" w:cs="Times New Roman"/>
        </w:rPr>
      </w:pPr>
    </w:p>
    <w:p w:rsidR="00291876" w:rsidRPr="00195BDC" w:rsidRDefault="00291876" w:rsidP="00BD5F4E">
      <w:pPr>
        <w:spacing w:after="120" w:line="240" w:lineRule="auto"/>
        <w:rPr>
          <w:rFonts w:ascii="Times New Roman" w:hAnsi="Times New Roman" w:cs="Times New Roman"/>
          <w:u w:val="single"/>
        </w:rPr>
      </w:pPr>
      <w:r w:rsidRPr="00195BDC">
        <w:rPr>
          <w:rFonts w:ascii="Times New Roman" w:hAnsi="Times New Roman" w:cs="Times New Roman"/>
          <w:u w:val="single"/>
        </w:rPr>
        <w:t>Editor Reports</w:t>
      </w:r>
    </w:p>
    <w:p w:rsidR="00D350FE" w:rsidRPr="00195BDC" w:rsidRDefault="00D350FE" w:rsidP="00291876">
      <w:pPr>
        <w:spacing w:after="0" w:line="240" w:lineRule="auto"/>
        <w:rPr>
          <w:rFonts w:ascii="Times New Roman" w:hAnsi="Times New Roman" w:cs="Times New Roman"/>
        </w:rPr>
      </w:pPr>
      <w:r w:rsidRPr="00195BDC">
        <w:rPr>
          <w:rFonts w:ascii="Times New Roman" w:hAnsi="Times New Roman" w:cs="Times New Roman"/>
        </w:rPr>
        <w:t>The written editor reports by Ken Klassen (JATA) and Roby Sawyers (JLTR) are available on the ATA w</w:t>
      </w:r>
      <w:r w:rsidR="00563E30">
        <w:rPr>
          <w:rFonts w:ascii="Times New Roman" w:hAnsi="Times New Roman" w:cs="Times New Roman"/>
        </w:rPr>
        <w:t>ebsite.  Ken Klassen reported that</w:t>
      </w:r>
      <w:r w:rsidRPr="00195BDC">
        <w:rPr>
          <w:rFonts w:ascii="Times New Roman" w:hAnsi="Times New Roman" w:cs="Times New Roman"/>
        </w:rPr>
        <w:t xml:space="preserve"> changes </w:t>
      </w:r>
      <w:r w:rsidR="00563E30">
        <w:rPr>
          <w:rFonts w:ascii="Times New Roman" w:hAnsi="Times New Roman" w:cs="Times New Roman"/>
        </w:rPr>
        <w:t xml:space="preserve">are </w:t>
      </w:r>
      <w:r w:rsidRPr="00195BDC">
        <w:rPr>
          <w:rFonts w:ascii="Times New Roman" w:hAnsi="Times New Roman" w:cs="Times New Roman"/>
        </w:rPr>
        <w:t xml:space="preserve">being made to the editor structure at JATA to be consistent with models used by other AAA journals.  </w:t>
      </w:r>
    </w:p>
    <w:p w:rsidR="00291876" w:rsidRPr="00195BDC" w:rsidRDefault="00291876" w:rsidP="00217FF2">
      <w:pPr>
        <w:spacing w:after="0" w:line="240" w:lineRule="auto"/>
        <w:rPr>
          <w:rFonts w:ascii="Times New Roman" w:hAnsi="Times New Roman" w:cs="Times New Roman"/>
        </w:rPr>
      </w:pPr>
    </w:p>
    <w:p w:rsidR="00217FF2" w:rsidRPr="00195BDC" w:rsidRDefault="00217FF2" w:rsidP="00217FF2">
      <w:pPr>
        <w:spacing w:after="0" w:line="240" w:lineRule="auto"/>
        <w:rPr>
          <w:rFonts w:ascii="Times New Roman" w:hAnsi="Times New Roman" w:cs="Times New Roman"/>
        </w:rPr>
      </w:pPr>
    </w:p>
    <w:p w:rsidR="00291876" w:rsidRPr="00195BDC" w:rsidRDefault="00221C38" w:rsidP="00BD5F4E">
      <w:pPr>
        <w:spacing w:after="120" w:line="240" w:lineRule="auto"/>
        <w:rPr>
          <w:rFonts w:ascii="Times New Roman" w:hAnsi="Times New Roman" w:cs="Times New Roman"/>
          <w:u w:val="single"/>
        </w:rPr>
      </w:pPr>
      <w:r w:rsidRPr="00195BDC">
        <w:rPr>
          <w:rFonts w:ascii="Times New Roman" w:hAnsi="Times New Roman" w:cs="Times New Roman"/>
          <w:u w:val="single"/>
        </w:rPr>
        <w:t>Site Selection Committee</w:t>
      </w:r>
    </w:p>
    <w:p w:rsidR="00221C38" w:rsidRPr="00195BDC" w:rsidRDefault="00221C38" w:rsidP="00221C38">
      <w:pPr>
        <w:spacing w:after="0" w:line="240" w:lineRule="auto"/>
        <w:rPr>
          <w:rFonts w:ascii="Times New Roman" w:hAnsi="Times New Roman" w:cs="Times New Roman"/>
        </w:rPr>
      </w:pPr>
      <w:r w:rsidRPr="00195BDC">
        <w:rPr>
          <w:rFonts w:ascii="Times New Roman" w:hAnsi="Times New Roman" w:cs="Times New Roman"/>
        </w:rPr>
        <w:t xml:space="preserve">Charlene Henderson, the Chairperson of the Site Selection Committee, reported on the work of </w:t>
      </w:r>
      <w:r w:rsidR="0042462E" w:rsidRPr="00195BDC">
        <w:rPr>
          <w:rFonts w:ascii="Times New Roman" w:hAnsi="Times New Roman" w:cs="Times New Roman"/>
        </w:rPr>
        <w:t>the</w:t>
      </w:r>
      <w:r w:rsidRPr="00195BDC">
        <w:rPr>
          <w:rFonts w:ascii="Times New Roman" w:hAnsi="Times New Roman" w:cs="Times New Roman"/>
        </w:rPr>
        <w:t xml:space="preserve"> committee.  The Trustees discussed the advantages and disadvantages of continuing to hold the midyear meeting every fourth year in Washington D.C.  For the 2019 meeting, consistent with historical practices, the Site Selection Committee recommended that the 2019 </w:t>
      </w:r>
      <w:r w:rsidR="0042462E" w:rsidRPr="00195BDC">
        <w:rPr>
          <w:rFonts w:ascii="Times New Roman" w:hAnsi="Times New Roman" w:cs="Times New Roman"/>
        </w:rPr>
        <w:t>ATA Midyear M</w:t>
      </w:r>
      <w:r w:rsidRPr="00195BDC">
        <w:rPr>
          <w:rFonts w:ascii="Times New Roman" w:hAnsi="Times New Roman" w:cs="Times New Roman"/>
        </w:rPr>
        <w:t xml:space="preserve">eeting be held in the District </w:t>
      </w:r>
      <w:r w:rsidR="00563E30">
        <w:rPr>
          <w:rFonts w:ascii="Times New Roman" w:hAnsi="Times New Roman" w:cs="Times New Roman"/>
        </w:rPr>
        <w:t xml:space="preserve">of Columbia.  John Barrick made a motion, which </w:t>
      </w:r>
      <w:r w:rsidRPr="00195BDC">
        <w:rPr>
          <w:rFonts w:ascii="Times New Roman" w:hAnsi="Times New Roman" w:cs="Times New Roman"/>
        </w:rPr>
        <w:t>Sona Rego seconded, that the recommendation of the Site Selection Committee be approved.  By unanimous vote, Washington D.C. was approved as the location of the 2019 ATA midyear meeting.</w:t>
      </w:r>
    </w:p>
    <w:p w:rsidR="00221C38" w:rsidRPr="00195BDC" w:rsidRDefault="00221C38" w:rsidP="00221C38">
      <w:pPr>
        <w:spacing w:after="0" w:line="240" w:lineRule="auto"/>
        <w:rPr>
          <w:rFonts w:ascii="Times New Roman" w:hAnsi="Times New Roman" w:cs="Times New Roman"/>
          <w:u w:val="single"/>
        </w:rPr>
      </w:pPr>
    </w:p>
    <w:p w:rsidR="00221C38" w:rsidRPr="00195BDC" w:rsidRDefault="00221C38" w:rsidP="00221C38">
      <w:pPr>
        <w:spacing w:after="0" w:line="240" w:lineRule="auto"/>
        <w:rPr>
          <w:rFonts w:ascii="Times New Roman" w:hAnsi="Times New Roman" w:cs="Times New Roman"/>
        </w:rPr>
      </w:pPr>
      <w:r w:rsidRPr="00195BDC">
        <w:rPr>
          <w:rFonts w:ascii="Times New Roman" w:hAnsi="Times New Roman" w:cs="Times New Roman"/>
        </w:rPr>
        <w:t xml:space="preserve">Next, Dr. Henderson reported that the Site Selection Committee </w:t>
      </w:r>
      <w:r w:rsidR="00DA4749" w:rsidRPr="00195BDC">
        <w:rPr>
          <w:rFonts w:ascii="Times New Roman" w:hAnsi="Times New Roman" w:cs="Times New Roman"/>
        </w:rPr>
        <w:t>was recommending the following ranking of options for the 2020 ATA Midyear Meeting:</w:t>
      </w:r>
    </w:p>
    <w:p w:rsidR="00DA4749" w:rsidRPr="00195BDC" w:rsidRDefault="00DA4749" w:rsidP="00221C38">
      <w:pPr>
        <w:spacing w:after="0" w:line="240" w:lineRule="auto"/>
        <w:rPr>
          <w:rFonts w:ascii="Times New Roman" w:hAnsi="Times New Roman" w:cs="Times New Roman"/>
        </w:rPr>
      </w:pPr>
    </w:p>
    <w:p w:rsidR="00DA4749" w:rsidRPr="00195BDC" w:rsidRDefault="00DA4749" w:rsidP="00DA4749">
      <w:pPr>
        <w:pStyle w:val="ListParagraph"/>
        <w:numPr>
          <w:ilvl w:val="0"/>
          <w:numId w:val="12"/>
        </w:numPr>
        <w:spacing w:after="0" w:line="240" w:lineRule="auto"/>
        <w:rPr>
          <w:rFonts w:ascii="Times New Roman" w:hAnsi="Times New Roman" w:cs="Times New Roman"/>
        </w:rPr>
      </w:pPr>
      <w:r w:rsidRPr="00195BDC">
        <w:rPr>
          <w:rFonts w:ascii="Times New Roman" w:hAnsi="Times New Roman" w:cs="Times New Roman"/>
        </w:rPr>
        <w:t>1</w:t>
      </w:r>
      <w:r w:rsidRPr="00195BDC">
        <w:rPr>
          <w:rFonts w:ascii="Times New Roman" w:hAnsi="Times New Roman" w:cs="Times New Roman"/>
          <w:vertAlign w:val="superscript"/>
        </w:rPr>
        <w:t>st</w:t>
      </w:r>
      <w:r w:rsidRPr="00195BDC">
        <w:rPr>
          <w:rFonts w:ascii="Times New Roman" w:hAnsi="Times New Roman" w:cs="Times New Roman"/>
        </w:rPr>
        <w:t xml:space="preserve"> Choice:  Austin, TX</w:t>
      </w:r>
    </w:p>
    <w:p w:rsidR="00DA4749" w:rsidRPr="00195BDC" w:rsidRDefault="00DA4749" w:rsidP="00DA4749">
      <w:pPr>
        <w:pStyle w:val="ListParagraph"/>
        <w:numPr>
          <w:ilvl w:val="0"/>
          <w:numId w:val="12"/>
        </w:numPr>
        <w:spacing w:after="0" w:line="240" w:lineRule="auto"/>
        <w:rPr>
          <w:rFonts w:ascii="Times New Roman" w:hAnsi="Times New Roman" w:cs="Times New Roman"/>
        </w:rPr>
      </w:pPr>
      <w:r w:rsidRPr="00195BDC">
        <w:rPr>
          <w:rFonts w:ascii="Times New Roman" w:hAnsi="Times New Roman" w:cs="Times New Roman"/>
        </w:rPr>
        <w:t>2</w:t>
      </w:r>
      <w:r w:rsidRPr="00195BDC">
        <w:rPr>
          <w:rFonts w:ascii="Times New Roman" w:hAnsi="Times New Roman" w:cs="Times New Roman"/>
          <w:vertAlign w:val="superscript"/>
        </w:rPr>
        <w:t>nd</w:t>
      </w:r>
      <w:r w:rsidRPr="00195BDC">
        <w:rPr>
          <w:rFonts w:ascii="Times New Roman" w:hAnsi="Times New Roman" w:cs="Times New Roman"/>
        </w:rPr>
        <w:t xml:space="preserve"> Choice:  Nashville, TN</w:t>
      </w:r>
    </w:p>
    <w:p w:rsidR="00DA4749" w:rsidRDefault="00DA4749" w:rsidP="00DA4749">
      <w:pPr>
        <w:pStyle w:val="ListParagraph"/>
        <w:numPr>
          <w:ilvl w:val="0"/>
          <w:numId w:val="12"/>
        </w:numPr>
        <w:spacing w:after="0" w:line="240" w:lineRule="auto"/>
        <w:rPr>
          <w:rFonts w:ascii="Times New Roman" w:hAnsi="Times New Roman" w:cs="Times New Roman"/>
        </w:rPr>
      </w:pPr>
      <w:r w:rsidRPr="00195BDC">
        <w:rPr>
          <w:rFonts w:ascii="Times New Roman" w:hAnsi="Times New Roman" w:cs="Times New Roman"/>
        </w:rPr>
        <w:t>3</w:t>
      </w:r>
      <w:r w:rsidR="001A163B" w:rsidRPr="00195BDC">
        <w:rPr>
          <w:rFonts w:ascii="Times New Roman" w:hAnsi="Times New Roman" w:cs="Times New Roman"/>
          <w:vertAlign w:val="superscript"/>
        </w:rPr>
        <w:t>rd</w:t>
      </w:r>
      <w:r w:rsidRPr="00195BDC">
        <w:rPr>
          <w:rFonts w:ascii="Times New Roman" w:hAnsi="Times New Roman" w:cs="Times New Roman"/>
        </w:rPr>
        <w:t xml:space="preserve"> Choice:  Dallas, TX</w:t>
      </w:r>
    </w:p>
    <w:p w:rsidR="00563E30" w:rsidRPr="00195BDC" w:rsidRDefault="00563E30" w:rsidP="00563E30">
      <w:pPr>
        <w:pStyle w:val="ListParagraph"/>
        <w:spacing w:after="0" w:line="240" w:lineRule="auto"/>
        <w:rPr>
          <w:rFonts w:ascii="Times New Roman" w:hAnsi="Times New Roman" w:cs="Times New Roman"/>
        </w:rPr>
      </w:pPr>
    </w:p>
    <w:p w:rsidR="00DA4749" w:rsidRPr="00195BDC" w:rsidRDefault="00DA4749" w:rsidP="00DA4749">
      <w:pPr>
        <w:spacing w:after="0" w:line="240" w:lineRule="auto"/>
        <w:rPr>
          <w:rFonts w:ascii="Times New Roman" w:hAnsi="Times New Roman" w:cs="Times New Roman"/>
        </w:rPr>
      </w:pPr>
      <w:r w:rsidRPr="00195BDC">
        <w:rPr>
          <w:rFonts w:ascii="Times New Roman" w:hAnsi="Times New Roman" w:cs="Times New Roman"/>
        </w:rPr>
        <w:t xml:space="preserve">At the suggestion of Shelley Rhoades-Catanach, the recommendation was revised to expand </w:t>
      </w:r>
      <w:r w:rsidR="0042462E" w:rsidRPr="00195BDC">
        <w:rPr>
          <w:rFonts w:ascii="Times New Roman" w:hAnsi="Times New Roman" w:cs="Times New Roman"/>
        </w:rPr>
        <w:t xml:space="preserve">the </w:t>
      </w:r>
      <w:r w:rsidRPr="00195BDC">
        <w:rPr>
          <w:rFonts w:ascii="Times New Roman" w:hAnsi="Times New Roman" w:cs="Times New Roman"/>
        </w:rPr>
        <w:t xml:space="preserve">Dallas </w:t>
      </w:r>
      <w:r w:rsidR="0042462E" w:rsidRPr="00195BDC">
        <w:rPr>
          <w:rFonts w:ascii="Times New Roman" w:hAnsi="Times New Roman" w:cs="Times New Roman"/>
        </w:rPr>
        <w:t xml:space="preserve">option </w:t>
      </w:r>
      <w:r w:rsidRPr="00195BDC">
        <w:rPr>
          <w:rFonts w:ascii="Times New Roman" w:hAnsi="Times New Roman" w:cs="Times New Roman"/>
        </w:rPr>
        <w:t xml:space="preserve">to include </w:t>
      </w:r>
      <w:r w:rsidR="001A163B" w:rsidRPr="00195BDC">
        <w:rPr>
          <w:rFonts w:ascii="Times New Roman" w:hAnsi="Times New Roman" w:cs="Times New Roman"/>
        </w:rPr>
        <w:t xml:space="preserve">the Ft. Worth area.  </w:t>
      </w:r>
    </w:p>
    <w:p w:rsidR="001A163B" w:rsidRPr="00195BDC" w:rsidRDefault="001A163B" w:rsidP="00DA4749">
      <w:pPr>
        <w:spacing w:after="0" w:line="240" w:lineRule="auto"/>
        <w:rPr>
          <w:rFonts w:ascii="Times New Roman" w:hAnsi="Times New Roman" w:cs="Times New Roman"/>
        </w:rPr>
      </w:pPr>
    </w:p>
    <w:p w:rsidR="00A15529" w:rsidRPr="00195BDC" w:rsidRDefault="001A163B" w:rsidP="001A163B">
      <w:pPr>
        <w:spacing w:after="0" w:line="240" w:lineRule="auto"/>
        <w:rPr>
          <w:rFonts w:ascii="Times New Roman" w:hAnsi="Times New Roman" w:cs="Times New Roman"/>
        </w:rPr>
      </w:pPr>
      <w:r w:rsidRPr="00195BDC">
        <w:rPr>
          <w:rFonts w:ascii="Times New Roman" w:hAnsi="Times New Roman" w:cs="Times New Roman"/>
        </w:rPr>
        <w:t xml:space="preserve">By a unanimous vote, the recommendation of the Site Selection Committee (as revised) was approved for the following ranking of sites for the 2020 ATA Midyear meeting:  </w:t>
      </w:r>
      <w:r w:rsidR="00A15529" w:rsidRPr="00195BDC">
        <w:rPr>
          <w:rFonts w:ascii="Times New Roman" w:hAnsi="Times New Roman" w:cs="Times New Roman"/>
        </w:rPr>
        <w:t>(1) Austin, TX; (2) Nashville, TN; and (3) Dallas</w:t>
      </w:r>
      <w:r w:rsidR="00156B71" w:rsidRPr="00195BDC">
        <w:rPr>
          <w:rFonts w:ascii="Times New Roman" w:hAnsi="Times New Roman" w:cs="Times New Roman"/>
        </w:rPr>
        <w:t>/Ft. Worth</w:t>
      </w:r>
      <w:r w:rsidR="00A15529" w:rsidRPr="00195BDC">
        <w:rPr>
          <w:rFonts w:ascii="Times New Roman" w:hAnsi="Times New Roman" w:cs="Times New Roman"/>
        </w:rPr>
        <w:t xml:space="preserve">, TX.  </w:t>
      </w:r>
    </w:p>
    <w:p w:rsidR="00A15529" w:rsidRPr="00195BDC" w:rsidRDefault="00A15529" w:rsidP="00291876">
      <w:pPr>
        <w:spacing w:after="0" w:line="240" w:lineRule="auto"/>
        <w:ind w:left="360"/>
        <w:rPr>
          <w:rFonts w:ascii="Times New Roman" w:hAnsi="Times New Roman" w:cs="Times New Roman"/>
        </w:rPr>
      </w:pPr>
    </w:p>
    <w:p w:rsidR="00A15529" w:rsidRPr="00195BDC" w:rsidRDefault="0042462E" w:rsidP="00516205">
      <w:pPr>
        <w:spacing w:after="0" w:line="240" w:lineRule="auto"/>
        <w:rPr>
          <w:rFonts w:ascii="Times New Roman" w:hAnsi="Times New Roman" w:cs="Times New Roman"/>
        </w:rPr>
      </w:pPr>
      <w:r w:rsidRPr="00195BDC">
        <w:rPr>
          <w:rFonts w:ascii="Times New Roman" w:hAnsi="Times New Roman" w:cs="Times New Roman"/>
        </w:rPr>
        <w:t xml:space="preserve">Dr. Henderson next discussed the option of using multi-year meeting contracts for midyear meetings as a possible method to achieve costs savings.  She observed that this method of contracting for meetings </w:t>
      </w:r>
      <w:r w:rsidR="00516205" w:rsidRPr="00195BDC">
        <w:rPr>
          <w:rFonts w:ascii="Times New Roman" w:hAnsi="Times New Roman" w:cs="Times New Roman"/>
        </w:rPr>
        <w:t>will require AAA to work with 2 years of potential location sites instead of approa</w:t>
      </w:r>
      <w:r w:rsidR="00563E30">
        <w:rPr>
          <w:rFonts w:ascii="Times New Roman" w:hAnsi="Times New Roman" w:cs="Times New Roman"/>
        </w:rPr>
        <w:t>ching site location on a year-by</w:t>
      </w:r>
      <w:r w:rsidR="00516205" w:rsidRPr="00195BDC">
        <w:rPr>
          <w:rFonts w:ascii="Times New Roman" w:hAnsi="Times New Roman" w:cs="Times New Roman"/>
        </w:rPr>
        <w:t xml:space="preserve">-year basis as in past years.  The Site Selection Committee advanced a motion to proceed with future ATA Midyear Meeting plans using a multi-year arrangement when possible and financially advantageous.  The motion was unanimously approved.  </w:t>
      </w:r>
    </w:p>
    <w:p w:rsidR="0042462E" w:rsidRPr="00195BDC" w:rsidRDefault="0042462E" w:rsidP="00BD5F4E">
      <w:pPr>
        <w:spacing w:after="0" w:line="240" w:lineRule="auto"/>
        <w:rPr>
          <w:rFonts w:ascii="Times New Roman" w:hAnsi="Times New Roman" w:cs="Times New Roman"/>
        </w:rPr>
      </w:pPr>
    </w:p>
    <w:p w:rsidR="00291876" w:rsidRPr="00195BDC" w:rsidRDefault="00291876" w:rsidP="00291876">
      <w:pPr>
        <w:pStyle w:val="ListParagraph"/>
        <w:spacing w:after="0" w:line="240" w:lineRule="auto"/>
        <w:ind w:left="1440"/>
        <w:rPr>
          <w:rFonts w:ascii="Times New Roman" w:hAnsi="Times New Roman" w:cs="Times New Roman"/>
        </w:rPr>
      </w:pPr>
    </w:p>
    <w:p w:rsidR="00291876" w:rsidRPr="00195BDC" w:rsidRDefault="00291876" w:rsidP="00BD5F4E">
      <w:pPr>
        <w:spacing w:after="120" w:line="240" w:lineRule="auto"/>
        <w:rPr>
          <w:rFonts w:ascii="Times New Roman" w:hAnsi="Times New Roman" w:cs="Times New Roman"/>
          <w:u w:val="single"/>
        </w:rPr>
      </w:pPr>
      <w:r w:rsidRPr="00195BDC">
        <w:rPr>
          <w:rFonts w:ascii="Times New Roman" w:hAnsi="Times New Roman" w:cs="Times New Roman"/>
          <w:u w:val="single"/>
        </w:rPr>
        <w:t xml:space="preserve">Publications Committee </w:t>
      </w:r>
      <w:r w:rsidR="000414D5" w:rsidRPr="00195BDC">
        <w:rPr>
          <w:rFonts w:ascii="Times New Roman" w:hAnsi="Times New Roman" w:cs="Times New Roman"/>
          <w:u w:val="single"/>
        </w:rPr>
        <w:t>Handbook Revisions</w:t>
      </w:r>
    </w:p>
    <w:p w:rsidR="00217FF2" w:rsidRPr="00195BDC" w:rsidRDefault="00217FF2" w:rsidP="00291876">
      <w:pPr>
        <w:spacing w:after="0" w:line="240" w:lineRule="auto"/>
        <w:rPr>
          <w:rFonts w:ascii="Times New Roman" w:hAnsi="Times New Roman" w:cs="Times New Roman"/>
        </w:rPr>
      </w:pPr>
      <w:r w:rsidRPr="00195BDC">
        <w:rPr>
          <w:rFonts w:ascii="Times New Roman" w:hAnsi="Times New Roman" w:cs="Times New Roman"/>
        </w:rPr>
        <w:t>Next on the agenda was a series of amendments being suggested by the Publications Committee to the Handbook of the Publications Committee</w:t>
      </w:r>
      <w:r w:rsidR="0094310E" w:rsidRPr="00195BDC">
        <w:rPr>
          <w:rFonts w:ascii="Times New Roman" w:hAnsi="Times New Roman" w:cs="Times New Roman"/>
        </w:rPr>
        <w:t xml:space="preserve"> (the “Handbook”)</w:t>
      </w:r>
      <w:r w:rsidRPr="00195BDC">
        <w:rPr>
          <w:rFonts w:ascii="Times New Roman" w:hAnsi="Times New Roman" w:cs="Times New Roman"/>
        </w:rPr>
        <w:t xml:space="preserve">.  </w:t>
      </w:r>
      <w:r w:rsidR="0094310E" w:rsidRPr="00195BDC">
        <w:rPr>
          <w:rFonts w:ascii="Times New Roman" w:hAnsi="Times New Roman" w:cs="Times New Roman"/>
        </w:rPr>
        <w:t>The recommended changes to the Handbook are provided in proposed motions in the following documents attached to these minutes:</w:t>
      </w:r>
    </w:p>
    <w:p w:rsidR="00217FF2" w:rsidRPr="00195BDC" w:rsidRDefault="00217FF2" w:rsidP="00291876">
      <w:pPr>
        <w:spacing w:after="0" w:line="240" w:lineRule="auto"/>
        <w:rPr>
          <w:rFonts w:ascii="Times New Roman" w:hAnsi="Times New Roman" w:cs="Times New Roman"/>
          <w:u w:val="single"/>
        </w:rPr>
      </w:pPr>
    </w:p>
    <w:p w:rsidR="00291876" w:rsidRPr="00195BDC" w:rsidRDefault="0094310E" w:rsidP="00291876">
      <w:pPr>
        <w:pStyle w:val="ListParagraph"/>
        <w:numPr>
          <w:ilvl w:val="1"/>
          <w:numId w:val="9"/>
        </w:numPr>
        <w:spacing w:after="0" w:line="240" w:lineRule="auto"/>
        <w:rPr>
          <w:rFonts w:ascii="Times New Roman" w:hAnsi="Times New Roman" w:cs="Times New Roman"/>
        </w:rPr>
      </w:pPr>
      <w:r w:rsidRPr="00195BDC">
        <w:rPr>
          <w:rFonts w:ascii="Times New Roman" w:hAnsi="Times New Roman" w:cs="Times New Roman"/>
        </w:rPr>
        <w:t>Proposed Amendments to the American Taxation Association Handbook of the Publications Committee, Publication Ethics Guidelines, attached as Exhibit A;</w:t>
      </w:r>
    </w:p>
    <w:p w:rsidR="006404C1" w:rsidRPr="00195BDC" w:rsidRDefault="006404C1" w:rsidP="00C802DD">
      <w:pPr>
        <w:spacing w:after="0" w:line="240" w:lineRule="auto"/>
        <w:rPr>
          <w:rFonts w:ascii="Times New Roman" w:hAnsi="Times New Roman" w:cs="Times New Roman"/>
        </w:rPr>
      </w:pPr>
    </w:p>
    <w:p w:rsidR="0094310E" w:rsidRPr="00195BDC" w:rsidRDefault="0094310E" w:rsidP="0094310E">
      <w:pPr>
        <w:pStyle w:val="ListParagraph"/>
        <w:numPr>
          <w:ilvl w:val="1"/>
          <w:numId w:val="9"/>
        </w:numPr>
        <w:spacing w:after="0" w:line="240" w:lineRule="auto"/>
        <w:rPr>
          <w:rFonts w:ascii="Times New Roman" w:hAnsi="Times New Roman" w:cs="Times New Roman"/>
        </w:rPr>
      </w:pPr>
      <w:r w:rsidRPr="00195BDC">
        <w:rPr>
          <w:rFonts w:ascii="Times New Roman" w:hAnsi="Times New Roman" w:cs="Times New Roman"/>
        </w:rPr>
        <w:t>Proposed Amendments to the American Taxation Association Handbook of the Publications Committee, Process for Considering Publication of Policy Position Papers in JLTR and Revisions to Numbering of Appendices and the Format of Section 5, attached as Exhibit B; and</w:t>
      </w:r>
    </w:p>
    <w:p w:rsidR="0094310E" w:rsidRPr="00195BDC" w:rsidRDefault="0094310E" w:rsidP="0094310E">
      <w:pPr>
        <w:pStyle w:val="ListParagraph"/>
        <w:rPr>
          <w:rFonts w:ascii="Times New Roman" w:hAnsi="Times New Roman" w:cs="Times New Roman"/>
        </w:rPr>
      </w:pPr>
    </w:p>
    <w:p w:rsidR="0094310E" w:rsidRPr="00195BDC" w:rsidRDefault="0094310E" w:rsidP="0094310E">
      <w:pPr>
        <w:pStyle w:val="ListParagraph"/>
        <w:numPr>
          <w:ilvl w:val="1"/>
          <w:numId w:val="9"/>
        </w:numPr>
        <w:spacing w:after="0" w:line="240" w:lineRule="auto"/>
        <w:rPr>
          <w:rFonts w:ascii="Times New Roman" w:hAnsi="Times New Roman" w:cs="Times New Roman"/>
        </w:rPr>
      </w:pPr>
      <w:r w:rsidRPr="00195BDC">
        <w:rPr>
          <w:rFonts w:ascii="Times New Roman" w:hAnsi="Times New Roman" w:cs="Times New Roman"/>
        </w:rPr>
        <w:t>Proposed Amendments to the American Taxation Association Handbook of the Publications Committee, Associate Manuscript Editors, attached as Exhibit C</w:t>
      </w:r>
    </w:p>
    <w:p w:rsidR="0094310E" w:rsidRPr="00195BDC" w:rsidRDefault="0094310E" w:rsidP="0094310E">
      <w:pPr>
        <w:spacing w:after="0" w:line="240" w:lineRule="auto"/>
        <w:rPr>
          <w:rFonts w:ascii="Times New Roman" w:hAnsi="Times New Roman" w:cs="Times New Roman"/>
        </w:rPr>
      </w:pPr>
    </w:p>
    <w:p w:rsidR="00291876" w:rsidRPr="00195BDC" w:rsidRDefault="0094310E" w:rsidP="0094310E">
      <w:pPr>
        <w:pStyle w:val="ListParagraph"/>
        <w:spacing w:after="0" w:line="240" w:lineRule="auto"/>
        <w:ind w:left="0"/>
        <w:rPr>
          <w:rFonts w:ascii="Times New Roman" w:hAnsi="Times New Roman" w:cs="Times New Roman"/>
        </w:rPr>
      </w:pPr>
      <w:r w:rsidRPr="00195BDC">
        <w:rPr>
          <w:rFonts w:ascii="Times New Roman" w:hAnsi="Times New Roman" w:cs="Times New Roman"/>
        </w:rPr>
        <w:t>Ben Ayers made a motion, seconded by Sean McGuire,</w:t>
      </w:r>
      <w:r w:rsidR="001A0D55" w:rsidRPr="00195BDC">
        <w:rPr>
          <w:rFonts w:ascii="Times New Roman" w:hAnsi="Times New Roman" w:cs="Times New Roman"/>
        </w:rPr>
        <w:t xml:space="preserve"> </w:t>
      </w:r>
      <w:r w:rsidRPr="00195BDC">
        <w:rPr>
          <w:rFonts w:ascii="Times New Roman" w:hAnsi="Times New Roman" w:cs="Times New Roman"/>
        </w:rPr>
        <w:t>that the proposed amendments to the Handbook set forth in the foregoing documents be approved.  The motion passed unanimously.</w:t>
      </w:r>
    </w:p>
    <w:p w:rsidR="001A0D55" w:rsidRPr="00195BDC" w:rsidRDefault="001A0D55" w:rsidP="00291876">
      <w:pPr>
        <w:pStyle w:val="ListParagraph"/>
        <w:spacing w:after="0" w:line="240" w:lineRule="auto"/>
        <w:rPr>
          <w:rFonts w:ascii="Times New Roman" w:hAnsi="Times New Roman" w:cs="Times New Roman"/>
        </w:rPr>
      </w:pPr>
    </w:p>
    <w:p w:rsidR="003B403C" w:rsidRPr="00195BDC" w:rsidRDefault="000414D5" w:rsidP="003B403C">
      <w:pPr>
        <w:pStyle w:val="ListParagraph"/>
        <w:spacing w:after="0" w:line="240" w:lineRule="auto"/>
        <w:ind w:left="0"/>
        <w:rPr>
          <w:rFonts w:ascii="Times New Roman" w:hAnsi="Times New Roman" w:cs="Times New Roman"/>
        </w:rPr>
      </w:pPr>
      <w:r w:rsidRPr="00195BDC">
        <w:rPr>
          <w:rFonts w:ascii="Times New Roman" w:hAnsi="Times New Roman" w:cs="Times New Roman"/>
        </w:rPr>
        <w:t xml:space="preserve">A discussion followed regarding whether titles for editors in JATA and JLTR should be consistent.  After discussion, Steve Gill made a motion, seconded by Lynn Jones, that the title of the position previously referred to as the “Editor” be changed to “Senior Editor,” that the position previously referred to as “Associate Editors” for manuscripts  be changed to “Editor”, </w:t>
      </w:r>
      <w:r w:rsidR="00563E30">
        <w:rPr>
          <w:rFonts w:ascii="Times New Roman" w:hAnsi="Times New Roman" w:cs="Times New Roman"/>
        </w:rPr>
        <w:t xml:space="preserve">that the position previously referred to as “Ad Hoc Associate Editor” be changed to “Ad Hoc Editor,” </w:t>
      </w:r>
      <w:r w:rsidRPr="00195BDC">
        <w:rPr>
          <w:rFonts w:ascii="Times New Roman" w:hAnsi="Times New Roman" w:cs="Times New Roman"/>
        </w:rPr>
        <w:t>and that all other editors remain with the title “Associate Editor.”  The motion passed by unanimous vote.</w:t>
      </w:r>
    </w:p>
    <w:p w:rsidR="003B403C" w:rsidRPr="00195BDC" w:rsidRDefault="003B403C" w:rsidP="00291876">
      <w:pPr>
        <w:pStyle w:val="ListParagraph"/>
        <w:spacing w:after="0" w:line="240" w:lineRule="auto"/>
        <w:rPr>
          <w:rFonts w:ascii="Times New Roman" w:hAnsi="Times New Roman" w:cs="Times New Roman"/>
        </w:rPr>
      </w:pPr>
    </w:p>
    <w:p w:rsidR="00291876" w:rsidRPr="00195BDC" w:rsidRDefault="00291876" w:rsidP="000414D5">
      <w:pPr>
        <w:spacing w:after="0" w:line="240" w:lineRule="auto"/>
        <w:rPr>
          <w:rFonts w:ascii="Times New Roman" w:hAnsi="Times New Roman" w:cs="Times New Roman"/>
        </w:rPr>
      </w:pPr>
    </w:p>
    <w:p w:rsidR="00291876" w:rsidRPr="00195BDC" w:rsidRDefault="00BD5F4E" w:rsidP="00BD5F4E">
      <w:pPr>
        <w:spacing w:after="120" w:line="240" w:lineRule="auto"/>
        <w:rPr>
          <w:rFonts w:ascii="Times New Roman" w:hAnsi="Times New Roman" w:cs="Times New Roman"/>
          <w:u w:val="single"/>
        </w:rPr>
      </w:pPr>
      <w:r>
        <w:rPr>
          <w:rFonts w:ascii="Times New Roman" w:hAnsi="Times New Roman" w:cs="Times New Roman"/>
          <w:u w:val="single"/>
        </w:rPr>
        <w:t>Proposed Changes to the Bylaws</w:t>
      </w:r>
    </w:p>
    <w:p w:rsidR="00195BDC" w:rsidRPr="00195BDC" w:rsidRDefault="00195BDC" w:rsidP="000414D5">
      <w:pPr>
        <w:pStyle w:val="ListParagraph"/>
        <w:spacing w:after="0" w:line="240" w:lineRule="auto"/>
        <w:ind w:left="0"/>
        <w:rPr>
          <w:rFonts w:ascii="Times New Roman" w:hAnsi="Times New Roman" w:cs="Times New Roman"/>
        </w:rPr>
      </w:pPr>
      <w:r w:rsidRPr="00195BDC">
        <w:rPr>
          <w:rFonts w:ascii="Times New Roman" w:hAnsi="Times New Roman" w:cs="Times New Roman"/>
        </w:rPr>
        <w:t>John Robinson led a discussion of revisions necessary to the By-Laws as a result of the revisions to the Publications Handbook.  After discussion, the following motions were proposed for amendments to the By-Laws:</w:t>
      </w:r>
    </w:p>
    <w:p w:rsidR="00195BDC" w:rsidRPr="00195BDC" w:rsidRDefault="00195BDC" w:rsidP="00195BDC">
      <w:pPr>
        <w:pStyle w:val="NormalWeb"/>
        <w:spacing w:before="0" w:beforeAutospacing="0" w:after="0" w:afterAutospacing="0"/>
        <w:ind w:left="720"/>
        <w:rPr>
          <w:color w:val="000000"/>
          <w:sz w:val="22"/>
          <w:szCs w:val="22"/>
        </w:rPr>
      </w:pPr>
    </w:p>
    <w:p w:rsidR="00195BDC" w:rsidRPr="00195BDC" w:rsidRDefault="00195BDC" w:rsidP="00BD5F4E">
      <w:pPr>
        <w:pStyle w:val="NormalWeb"/>
        <w:spacing w:before="0" w:beforeAutospacing="0" w:after="120" w:afterAutospacing="0"/>
        <w:ind w:left="720"/>
        <w:rPr>
          <w:b/>
          <w:color w:val="000000"/>
          <w:sz w:val="22"/>
          <w:szCs w:val="22"/>
          <w:u w:val="single"/>
        </w:rPr>
      </w:pPr>
      <w:r w:rsidRPr="00195BDC">
        <w:rPr>
          <w:b/>
          <w:color w:val="000000"/>
          <w:sz w:val="22"/>
          <w:szCs w:val="22"/>
          <w:u w:val="single"/>
        </w:rPr>
        <w:t>Motion 11</w:t>
      </w:r>
    </w:p>
    <w:p w:rsidR="00195BDC" w:rsidRPr="00195BDC" w:rsidRDefault="00195BDC" w:rsidP="00195BDC">
      <w:pPr>
        <w:pStyle w:val="NormalWeb"/>
        <w:spacing w:before="0" w:beforeAutospacing="0" w:after="0" w:afterAutospacing="0"/>
        <w:ind w:left="720"/>
        <w:rPr>
          <w:color w:val="000000"/>
          <w:sz w:val="22"/>
          <w:szCs w:val="22"/>
        </w:rPr>
      </w:pPr>
      <w:r w:rsidRPr="00195BDC">
        <w:rPr>
          <w:color w:val="000000"/>
          <w:sz w:val="22"/>
          <w:szCs w:val="22"/>
        </w:rPr>
        <w:t>When referencing the JATA or JLTR editor, replace “Editor” and “Editor-Elect with “Senior Editor” and “Senior Editor-Elect”, respectively, throughout the By-Laws.</w:t>
      </w:r>
    </w:p>
    <w:p w:rsidR="00195BDC" w:rsidRDefault="00195BDC" w:rsidP="00BD5F4E">
      <w:pPr>
        <w:pStyle w:val="NormalWeb"/>
        <w:spacing w:after="120" w:afterAutospacing="0"/>
        <w:ind w:left="720"/>
        <w:rPr>
          <w:b/>
          <w:color w:val="000000"/>
          <w:sz w:val="22"/>
          <w:szCs w:val="22"/>
          <w:u w:val="single"/>
        </w:rPr>
      </w:pPr>
      <w:r w:rsidRPr="00195BDC">
        <w:rPr>
          <w:b/>
          <w:color w:val="000000"/>
          <w:sz w:val="22"/>
          <w:szCs w:val="22"/>
          <w:u w:val="single"/>
        </w:rPr>
        <w:t>Motion 12</w:t>
      </w:r>
    </w:p>
    <w:p w:rsidR="00195BDC" w:rsidRPr="00195BDC" w:rsidRDefault="00195BDC" w:rsidP="00195BDC">
      <w:pPr>
        <w:pStyle w:val="NormalWeb"/>
        <w:spacing w:before="0" w:beforeAutospacing="0" w:after="0" w:afterAutospacing="0"/>
        <w:ind w:left="720"/>
        <w:rPr>
          <w:b/>
          <w:color w:val="000000"/>
          <w:sz w:val="22"/>
          <w:szCs w:val="22"/>
          <w:u w:val="single"/>
        </w:rPr>
      </w:pPr>
      <w:r w:rsidRPr="00195BDC">
        <w:rPr>
          <w:color w:val="000000"/>
          <w:sz w:val="22"/>
          <w:szCs w:val="22"/>
        </w:rPr>
        <w:t>In Section X, Editors of the Journal of the American Taxation Association and the Journal of the Legal Tax Research, add the following as Item 5:</w:t>
      </w:r>
    </w:p>
    <w:p w:rsidR="00195BDC" w:rsidRPr="00195BDC" w:rsidRDefault="00195BDC" w:rsidP="00195BDC">
      <w:pPr>
        <w:pStyle w:val="NormalWeb"/>
        <w:ind w:left="1260"/>
        <w:rPr>
          <w:color w:val="000000"/>
          <w:sz w:val="22"/>
          <w:szCs w:val="22"/>
        </w:rPr>
      </w:pPr>
      <w:r w:rsidRPr="00195BDC">
        <w:rPr>
          <w:color w:val="000000"/>
          <w:sz w:val="22"/>
          <w:szCs w:val="22"/>
        </w:rPr>
        <w:t>5. The Senior Editor can appoint Editors after consultation with the Director of Publications. The role of an Editor is to assist the Senior Editor in determining which papers to accept for publication in the journal.</w:t>
      </w:r>
    </w:p>
    <w:p w:rsidR="00195BDC" w:rsidRPr="00195BDC" w:rsidRDefault="00195BDC" w:rsidP="00195BDC">
      <w:pPr>
        <w:pStyle w:val="NormalWeb"/>
        <w:rPr>
          <w:color w:val="000000"/>
          <w:sz w:val="22"/>
          <w:szCs w:val="22"/>
        </w:rPr>
      </w:pPr>
    </w:p>
    <w:p w:rsidR="00195BDC" w:rsidRPr="00195BDC" w:rsidRDefault="00195BDC" w:rsidP="00195BDC">
      <w:pPr>
        <w:pStyle w:val="NormalWeb"/>
        <w:rPr>
          <w:color w:val="000000"/>
          <w:sz w:val="22"/>
          <w:szCs w:val="22"/>
        </w:rPr>
      </w:pPr>
      <w:r>
        <w:rPr>
          <w:color w:val="000000"/>
          <w:sz w:val="22"/>
          <w:szCs w:val="22"/>
        </w:rPr>
        <w:t xml:space="preserve">Another issue addressed by Dr. Robinson </w:t>
      </w:r>
      <w:r w:rsidR="00EA78F6">
        <w:rPr>
          <w:color w:val="000000"/>
          <w:sz w:val="22"/>
          <w:szCs w:val="22"/>
        </w:rPr>
        <w:t xml:space="preserve">was the need to update the process for amending the By-Laws to clarify the majority requirement </w:t>
      </w:r>
      <w:r w:rsidR="00563E30">
        <w:rPr>
          <w:color w:val="000000"/>
          <w:sz w:val="22"/>
          <w:szCs w:val="22"/>
        </w:rPr>
        <w:t>for voting in</w:t>
      </w:r>
      <w:r w:rsidR="00EA78F6">
        <w:rPr>
          <w:color w:val="000000"/>
          <w:sz w:val="22"/>
          <w:szCs w:val="22"/>
        </w:rPr>
        <w:t xml:space="preserve"> the current By-Laws and </w:t>
      </w:r>
      <w:r w:rsidR="00563E30">
        <w:rPr>
          <w:color w:val="000000"/>
          <w:sz w:val="22"/>
          <w:szCs w:val="22"/>
        </w:rPr>
        <w:t>to authorize the</w:t>
      </w:r>
      <w:r w:rsidR="00EA78F6">
        <w:rPr>
          <w:color w:val="000000"/>
          <w:sz w:val="22"/>
          <w:szCs w:val="22"/>
        </w:rPr>
        <w:t xml:space="preserve"> practice of electronic voting</w:t>
      </w:r>
      <w:r w:rsidR="00563E30">
        <w:rPr>
          <w:color w:val="000000"/>
          <w:sz w:val="22"/>
          <w:szCs w:val="22"/>
        </w:rPr>
        <w:t xml:space="preserve"> given its widespread use</w:t>
      </w:r>
      <w:r w:rsidR="00EA78F6">
        <w:rPr>
          <w:color w:val="000000"/>
          <w:sz w:val="22"/>
          <w:szCs w:val="22"/>
        </w:rPr>
        <w:t>.  Accordingly, he proposed the following motion to address those issues:</w:t>
      </w:r>
    </w:p>
    <w:p w:rsidR="00195BDC" w:rsidRPr="00EA78F6" w:rsidRDefault="00195BDC" w:rsidP="00BD5F4E">
      <w:pPr>
        <w:pStyle w:val="NormalWeb"/>
        <w:spacing w:before="0" w:beforeAutospacing="0" w:after="120" w:afterAutospacing="0"/>
        <w:ind w:left="720"/>
        <w:rPr>
          <w:b/>
          <w:color w:val="000000"/>
          <w:sz w:val="22"/>
          <w:szCs w:val="22"/>
          <w:u w:val="single"/>
        </w:rPr>
      </w:pPr>
      <w:r w:rsidRPr="00EA78F6">
        <w:rPr>
          <w:b/>
          <w:color w:val="000000"/>
          <w:sz w:val="22"/>
          <w:szCs w:val="22"/>
          <w:u w:val="single"/>
        </w:rPr>
        <w:t>Motion 13</w:t>
      </w:r>
    </w:p>
    <w:p w:rsidR="00195BDC" w:rsidRDefault="00195BDC" w:rsidP="00EA78F6">
      <w:pPr>
        <w:pStyle w:val="NormalWeb"/>
        <w:spacing w:before="0" w:beforeAutospacing="0" w:after="0" w:afterAutospacing="0"/>
        <w:ind w:left="720"/>
        <w:rPr>
          <w:color w:val="000000"/>
          <w:sz w:val="22"/>
          <w:szCs w:val="22"/>
        </w:rPr>
      </w:pPr>
      <w:r w:rsidRPr="00195BDC">
        <w:rPr>
          <w:color w:val="000000"/>
          <w:sz w:val="22"/>
          <w:szCs w:val="22"/>
        </w:rPr>
        <w:t>In Section XIII, revise to read as follows:</w:t>
      </w:r>
    </w:p>
    <w:p w:rsidR="00EA78F6" w:rsidRPr="00195BDC" w:rsidRDefault="00EA78F6" w:rsidP="00EA78F6">
      <w:pPr>
        <w:pStyle w:val="NormalWeb"/>
        <w:spacing w:before="0" w:beforeAutospacing="0" w:after="0" w:afterAutospacing="0"/>
        <w:ind w:left="720"/>
        <w:rPr>
          <w:color w:val="000000"/>
          <w:sz w:val="22"/>
          <w:szCs w:val="22"/>
        </w:rPr>
      </w:pPr>
    </w:p>
    <w:p w:rsidR="00195BDC" w:rsidRDefault="00195BDC" w:rsidP="00EA78F6">
      <w:pPr>
        <w:pStyle w:val="NormalWeb"/>
        <w:spacing w:before="0" w:beforeAutospacing="0" w:after="0" w:afterAutospacing="0"/>
        <w:ind w:left="720"/>
        <w:rPr>
          <w:color w:val="000000"/>
          <w:sz w:val="22"/>
          <w:szCs w:val="22"/>
        </w:rPr>
      </w:pPr>
      <w:r w:rsidRPr="00195BDC">
        <w:rPr>
          <w:color w:val="000000"/>
          <w:sz w:val="22"/>
          <w:szCs w:val="22"/>
        </w:rPr>
        <w:t>These By-Laws may be altered or amended or repealed by the affirmative vote of a majority of the membership casting a ballot at any regular ATA Section Meeting, or at a special meeting of the members, or during an electronic election called for that purpose.</w:t>
      </w:r>
    </w:p>
    <w:p w:rsidR="00EA78F6" w:rsidRDefault="00EA78F6" w:rsidP="00EA78F6">
      <w:pPr>
        <w:pStyle w:val="NormalWeb"/>
        <w:spacing w:before="0" w:beforeAutospacing="0" w:after="0" w:afterAutospacing="0"/>
        <w:ind w:left="720"/>
        <w:rPr>
          <w:color w:val="000000"/>
          <w:sz w:val="22"/>
          <w:szCs w:val="22"/>
        </w:rPr>
      </w:pPr>
    </w:p>
    <w:p w:rsidR="00EA78F6" w:rsidRPr="00195BDC" w:rsidRDefault="00EA78F6" w:rsidP="00EA78F6">
      <w:pPr>
        <w:pStyle w:val="NormalWeb"/>
        <w:spacing w:before="0" w:beforeAutospacing="0" w:after="0" w:afterAutospacing="0"/>
        <w:ind w:left="-90"/>
        <w:rPr>
          <w:color w:val="000000"/>
          <w:sz w:val="22"/>
          <w:szCs w:val="22"/>
        </w:rPr>
      </w:pPr>
    </w:p>
    <w:p w:rsidR="00EA78F6" w:rsidRPr="00195BDC" w:rsidRDefault="00EA78F6" w:rsidP="00EA78F6">
      <w:pPr>
        <w:pStyle w:val="ListParagraph"/>
        <w:spacing w:after="0" w:line="240" w:lineRule="auto"/>
        <w:ind w:left="0"/>
        <w:rPr>
          <w:rFonts w:ascii="Times New Roman" w:hAnsi="Times New Roman" w:cs="Times New Roman"/>
        </w:rPr>
      </w:pPr>
      <w:r w:rsidRPr="00195BDC">
        <w:rPr>
          <w:rFonts w:ascii="Times New Roman" w:hAnsi="Times New Roman" w:cs="Times New Roman"/>
        </w:rPr>
        <w:t xml:space="preserve">John </w:t>
      </w:r>
      <w:r>
        <w:rPr>
          <w:rFonts w:ascii="Times New Roman" w:hAnsi="Times New Roman" w:cs="Times New Roman"/>
        </w:rPr>
        <w:t>Barrick made a motion, seconded by</w:t>
      </w:r>
      <w:r w:rsidRPr="00195BDC">
        <w:rPr>
          <w:rFonts w:ascii="Times New Roman" w:hAnsi="Times New Roman" w:cs="Times New Roman"/>
        </w:rPr>
        <w:t xml:space="preserve"> Shelley </w:t>
      </w:r>
      <w:r>
        <w:rPr>
          <w:rFonts w:ascii="Times New Roman" w:hAnsi="Times New Roman" w:cs="Times New Roman"/>
        </w:rPr>
        <w:t>Rhoades-Catanach, that Motions 11, 12 and 13 be approved.  The motion carried by a unanimous vote.</w:t>
      </w:r>
    </w:p>
    <w:p w:rsidR="00EA78F6" w:rsidRDefault="00EA78F6" w:rsidP="00EA78F6">
      <w:pPr>
        <w:pStyle w:val="ListParagraph"/>
        <w:spacing w:after="0" w:line="240" w:lineRule="auto"/>
        <w:rPr>
          <w:rFonts w:ascii="Times New Roman" w:hAnsi="Times New Roman" w:cs="Times New Roman"/>
        </w:rPr>
      </w:pPr>
    </w:p>
    <w:p w:rsidR="00EA78F6" w:rsidRPr="00BD5F4E" w:rsidRDefault="00EA78F6" w:rsidP="00BD5F4E">
      <w:pPr>
        <w:pStyle w:val="ListParagraph"/>
        <w:spacing w:after="120" w:line="240" w:lineRule="auto"/>
        <w:ind w:left="0"/>
        <w:rPr>
          <w:rFonts w:ascii="Times New Roman" w:hAnsi="Times New Roman" w:cs="Times New Roman"/>
        </w:rPr>
      </w:pPr>
      <w:r>
        <w:rPr>
          <w:rFonts w:ascii="Times New Roman" w:hAnsi="Times New Roman" w:cs="Times New Roman"/>
        </w:rPr>
        <w:t xml:space="preserve">Brigitte Muehlmann called to the officers’ and trustees’ attention that the job description of the Treasurer as set forth in the By-Laws does not reflect actual practice.  Namely, </w:t>
      </w:r>
      <w:r>
        <w:rPr>
          <w:rFonts w:ascii="Times New Roman" w:hAnsi="Times New Roman" w:cs="Times New Roman"/>
          <w:color w:val="000000"/>
        </w:rPr>
        <w:t>t</w:t>
      </w:r>
      <w:r w:rsidRPr="00195BDC">
        <w:rPr>
          <w:rFonts w:ascii="Times New Roman" w:hAnsi="Times New Roman" w:cs="Times New Roman"/>
          <w:color w:val="000000"/>
        </w:rPr>
        <w:t xml:space="preserve">he AAA currently keeps the books for the ATA and the Treasurer </w:t>
      </w:r>
      <w:r w:rsidR="00563E30">
        <w:rPr>
          <w:rFonts w:ascii="Times New Roman" w:hAnsi="Times New Roman" w:cs="Times New Roman"/>
          <w:color w:val="000000"/>
        </w:rPr>
        <w:t>provides reports at both the mid</w:t>
      </w:r>
      <w:r w:rsidRPr="00195BDC">
        <w:rPr>
          <w:rFonts w:ascii="Times New Roman" w:hAnsi="Times New Roman" w:cs="Times New Roman"/>
          <w:color w:val="000000"/>
        </w:rPr>
        <w:t>year and annual ATA meetings</w:t>
      </w:r>
      <w:r>
        <w:rPr>
          <w:rFonts w:ascii="Times New Roman" w:hAnsi="Times New Roman" w:cs="Times New Roman"/>
          <w:color w:val="000000"/>
        </w:rPr>
        <w:t xml:space="preserve"> instead of just the annual meeting</w:t>
      </w:r>
      <w:r w:rsidRPr="00195BDC">
        <w:rPr>
          <w:rFonts w:ascii="Times New Roman" w:hAnsi="Times New Roman" w:cs="Times New Roman"/>
          <w:color w:val="000000"/>
        </w:rPr>
        <w:t>.</w:t>
      </w:r>
      <w:r>
        <w:rPr>
          <w:rFonts w:ascii="Times New Roman" w:hAnsi="Times New Roman" w:cs="Times New Roman"/>
          <w:color w:val="000000"/>
        </w:rPr>
        <w:t xml:space="preserve">  Accordingly, </w:t>
      </w:r>
      <w:r>
        <w:rPr>
          <w:rFonts w:ascii="Times New Roman" w:hAnsi="Times New Roman" w:cs="Times New Roman"/>
        </w:rPr>
        <w:t xml:space="preserve">Brigitte Muehlmann made a motion, seconded by Sonja Rego, </w:t>
      </w:r>
      <w:r w:rsidR="00563E30">
        <w:rPr>
          <w:rFonts w:ascii="Times New Roman" w:hAnsi="Times New Roman" w:cs="Times New Roman"/>
        </w:rPr>
        <w:t xml:space="preserve">to </w:t>
      </w:r>
      <w:r w:rsidR="00BD5F4E">
        <w:rPr>
          <w:rFonts w:ascii="Times New Roman" w:hAnsi="Times New Roman" w:cs="Times New Roman"/>
        </w:rPr>
        <w:t>approve the following amendments to the By-Laws:</w:t>
      </w:r>
    </w:p>
    <w:p w:rsidR="00195BDC" w:rsidRPr="00BD5F4E" w:rsidRDefault="00195BDC" w:rsidP="00BD5F4E">
      <w:pPr>
        <w:pStyle w:val="NormalWeb"/>
        <w:spacing w:before="0" w:beforeAutospacing="0" w:after="120" w:afterAutospacing="0"/>
        <w:ind w:left="720"/>
        <w:rPr>
          <w:b/>
          <w:color w:val="000000"/>
          <w:sz w:val="22"/>
          <w:szCs w:val="22"/>
          <w:u w:val="single"/>
        </w:rPr>
      </w:pPr>
      <w:r w:rsidRPr="00BD5F4E">
        <w:rPr>
          <w:b/>
          <w:color w:val="000000"/>
          <w:sz w:val="22"/>
          <w:szCs w:val="22"/>
          <w:u w:val="single"/>
        </w:rPr>
        <w:t>Motion 14</w:t>
      </w:r>
    </w:p>
    <w:p w:rsidR="00195BDC" w:rsidRPr="00195BDC" w:rsidRDefault="00195BDC" w:rsidP="00BD5F4E">
      <w:pPr>
        <w:pStyle w:val="NormalWeb"/>
        <w:spacing w:before="0" w:beforeAutospacing="0" w:after="0" w:afterAutospacing="0"/>
        <w:ind w:left="720"/>
        <w:rPr>
          <w:color w:val="000000"/>
          <w:sz w:val="22"/>
          <w:szCs w:val="22"/>
        </w:rPr>
      </w:pPr>
      <w:r w:rsidRPr="00195BDC">
        <w:rPr>
          <w:color w:val="000000"/>
          <w:sz w:val="22"/>
          <w:szCs w:val="22"/>
        </w:rPr>
        <w:t>In Section X, under Treasurer, revise item 3 to indicate the Treasurer reports semi-annually, delete item 2, and renumber remaining three items.</w:t>
      </w:r>
    </w:p>
    <w:p w:rsidR="00195BDC" w:rsidRDefault="00195BDC" w:rsidP="000414D5">
      <w:pPr>
        <w:pStyle w:val="ListParagraph"/>
        <w:spacing w:after="0" w:line="240" w:lineRule="auto"/>
        <w:ind w:left="0"/>
        <w:rPr>
          <w:rFonts w:ascii="Times New Roman" w:hAnsi="Times New Roman" w:cs="Times New Roman"/>
        </w:rPr>
      </w:pPr>
    </w:p>
    <w:p w:rsidR="00BD5F4E" w:rsidRPr="00195BDC" w:rsidRDefault="00BD5F4E" w:rsidP="000414D5">
      <w:pPr>
        <w:pStyle w:val="ListParagraph"/>
        <w:spacing w:after="0" w:line="240" w:lineRule="auto"/>
        <w:ind w:left="0"/>
        <w:rPr>
          <w:rFonts w:ascii="Times New Roman" w:hAnsi="Times New Roman" w:cs="Times New Roman"/>
        </w:rPr>
      </w:pPr>
      <w:r>
        <w:rPr>
          <w:rFonts w:ascii="Times New Roman" w:hAnsi="Times New Roman" w:cs="Times New Roman"/>
        </w:rPr>
        <w:t>The motion carried by unanimous vote.</w:t>
      </w:r>
    </w:p>
    <w:p w:rsidR="000414D5" w:rsidRPr="00195BDC" w:rsidRDefault="000414D5" w:rsidP="00291876">
      <w:pPr>
        <w:pStyle w:val="ListParagraph"/>
        <w:spacing w:after="0" w:line="240" w:lineRule="auto"/>
        <w:rPr>
          <w:rFonts w:ascii="Times New Roman" w:hAnsi="Times New Roman" w:cs="Times New Roman"/>
        </w:rPr>
      </w:pPr>
    </w:p>
    <w:p w:rsidR="00291876" w:rsidRPr="00195BDC" w:rsidRDefault="00291876" w:rsidP="00BD5F4E">
      <w:pPr>
        <w:spacing w:after="120" w:line="240" w:lineRule="auto"/>
        <w:rPr>
          <w:rFonts w:ascii="Times New Roman" w:hAnsi="Times New Roman" w:cs="Times New Roman"/>
          <w:u w:val="single"/>
        </w:rPr>
      </w:pPr>
      <w:r w:rsidRPr="00195BDC">
        <w:rPr>
          <w:rFonts w:ascii="Times New Roman" w:hAnsi="Times New Roman" w:cs="Times New Roman"/>
          <w:u w:val="single"/>
        </w:rPr>
        <w:t>Renaming the</w:t>
      </w:r>
      <w:r w:rsidR="00BD5F4E">
        <w:rPr>
          <w:rFonts w:ascii="Times New Roman" w:hAnsi="Times New Roman" w:cs="Times New Roman"/>
          <w:u w:val="single"/>
        </w:rPr>
        <w:t xml:space="preserve"> New Faculty Concerns Committee</w:t>
      </w:r>
    </w:p>
    <w:p w:rsidR="00291876" w:rsidRPr="00195BDC" w:rsidRDefault="00BD5F4E" w:rsidP="00AD5A24">
      <w:pPr>
        <w:rPr>
          <w:rFonts w:ascii="Times New Roman" w:hAnsi="Times New Roman" w:cs="Times New Roman"/>
        </w:rPr>
      </w:pPr>
      <w:r>
        <w:rPr>
          <w:rFonts w:ascii="Times New Roman" w:hAnsi="Times New Roman" w:cs="Times New Roman"/>
        </w:rPr>
        <w:t xml:space="preserve">Finally, Ben Ayers reported that the name of the </w:t>
      </w:r>
      <w:r w:rsidR="00F723E6" w:rsidRPr="00195BDC">
        <w:rPr>
          <w:rFonts w:ascii="Times New Roman" w:hAnsi="Times New Roman" w:cs="Times New Roman"/>
        </w:rPr>
        <w:t xml:space="preserve">New Faculty Concerns Committee be changed to New Faculty Concerns Committee </w:t>
      </w:r>
      <w:r>
        <w:rPr>
          <w:rFonts w:ascii="Times New Roman" w:hAnsi="Times New Roman" w:cs="Times New Roman"/>
        </w:rPr>
        <w:t xml:space="preserve">was being changed to the </w:t>
      </w:r>
      <w:r w:rsidR="00F723E6" w:rsidRPr="00195BDC">
        <w:rPr>
          <w:rFonts w:ascii="Times New Roman" w:hAnsi="Times New Roman" w:cs="Times New Roman"/>
        </w:rPr>
        <w:t xml:space="preserve">Early Career Development Committee.  </w:t>
      </w:r>
    </w:p>
    <w:p w:rsidR="00C63DAB" w:rsidRPr="00195BDC" w:rsidRDefault="008720AD" w:rsidP="00AD5A24">
      <w:pPr>
        <w:rPr>
          <w:rFonts w:ascii="Times New Roman" w:hAnsi="Times New Roman" w:cs="Times New Roman"/>
        </w:rPr>
      </w:pPr>
      <w:r w:rsidRPr="00195BDC">
        <w:rPr>
          <w:rFonts w:ascii="Times New Roman" w:hAnsi="Times New Roman" w:cs="Times New Roman"/>
        </w:rPr>
        <w:t xml:space="preserve">There being no further business, the meeting adjourned at </w:t>
      </w:r>
      <w:r w:rsidR="000F0FC2" w:rsidRPr="00195BDC">
        <w:rPr>
          <w:rFonts w:ascii="Times New Roman" w:hAnsi="Times New Roman" w:cs="Times New Roman"/>
        </w:rPr>
        <w:t>approximately 2:30</w:t>
      </w:r>
      <w:r w:rsidRPr="00195BDC">
        <w:rPr>
          <w:rFonts w:ascii="Times New Roman" w:hAnsi="Times New Roman" w:cs="Times New Roman"/>
        </w:rPr>
        <w:t>.</w:t>
      </w:r>
    </w:p>
    <w:p w:rsidR="004F3BE4" w:rsidRPr="00195BDC" w:rsidRDefault="004F3BE4" w:rsidP="00AD5A24">
      <w:pPr>
        <w:rPr>
          <w:rFonts w:ascii="Times New Roman" w:hAnsi="Times New Roman" w:cs="Times New Roman"/>
        </w:rPr>
      </w:pPr>
    </w:p>
    <w:p w:rsidR="004F3BE4" w:rsidRPr="00195BDC" w:rsidRDefault="004F3BE4" w:rsidP="004F3BE4">
      <w:pPr>
        <w:spacing w:after="0"/>
        <w:rPr>
          <w:rFonts w:ascii="Times New Roman" w:hAnsi="Times New Roman" w:cs="Times New Roman"/>
        </w:rPr>
      </w:pPr>
      <w:r w:rsidRPr="00195BDC">
        <w:rPr>
          <w:rFonts w:ascii="Times New Roman" w:hAnsi="Times New Roman" w:cs="Times New Roman"/>
        </w:rPr>
        <w:t>Blaise M. Sonnier, Secretary</w:t>
      </w:r>
    </w:p>
    <w:p w:rsidR="004F3BE4" w:rsidRPr="00195BDC" w:rsidRDefault="004F3BE4" w:rsidP="004F3BE4">
      <w:pPr>
        <w:spacing w:after="0"/>
        <w:rPr>
          <w:rFonts w:ascii="Times New Roman" w:hAnsi="Times New Roman" w:cs="Times New Roman"/>
        </w:rPr>
      </w:pPr>
      <w:r w:rsidRPr="00195BDC">
        <w:rPr>
          <w:rFonts w:ascii="Times New Roman" w:hAnsi="Times New Roman" w:cs="Times New Roman"/>
        </w:rPr>
        <w:t>American Taxation Association</w:t>
      </w:r>
    </w:p>
    <w:p w:rsidR="004F3BE4" w:rsidRPr="00195BDC" w:rsidRDefault="00BD5F4E" w:rsidP="004F3BE4">
      <w:pPr>
        <w:spacing w:after="0"/>
        <w:rPr>
          <w:rFonts w:ascii="Times New Roman" w:hAnsi="Times New Roman" w:cs="Times New Roman"/>
        </w:rPr>
      </w:pPr>
      <w:bookmarkStart w:id="0" w:name="_GoBack"/>
      <w:bookmarkEnd w:id="0"/>
      <w:r>
        <w:rPr>
          <w:rFonts w:ascii="Times New Roman" w:hAnsi="Times New Roman" w:cs="Times New Roman"/>
        </w:rPr>
        <w:t>August 10</w:t>
      </w:r>
      <w:r w:rsidR="004F3BE4" w:rsidRPr="00195BDC">
        <w:rPr>
          <w:rFonts w:ascii="Times New Roman" w:hAnsi="Times New Roman" w:cs="Times New Roman"/>
        </w:rPr>
        <w:t>, 2017</w:t>
      </w:r>
    </w:p>
    <w:sectPr w:rsidR="004F3BE4" w:rsidRPr="00195BDC" w:rsidSect="004F3BE4">
      <w:footerReference w:type="default" r:id="rId7"/>
      <w:pgSz w:w="12240" w:h="15840" w:code="1"/>
      <w:pgMar w:top="1008" w:right="1440" w:bottom="72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17" w:rsidRDefault="00464217" w:rsidP="004F3BE4">
      <w:pPr>
        <w:spacing w:after="0" w:line="240" w:lineRule="auto"/>
      </w:pPr>
      <w:r>
        <w:separator/>
      </w:r>
    </w:p>
  </w:endnote>
  <w:endnote w:type="continuationSeparator" w:id="0">
    <w:p w:rsidR="00464217" w:rsidRDefault="00464217" w:rsidP="004F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41952"/>
      <w:docPartObj>
        <w:docPartGallery w:val="Page Numbers (Bottom of Page)"/>
        <w:docPartUnique/>
      </w:docPartObj>
    </w:sdtPr>
    <w:sdtEndPr>
      <w:rPr>
        <w:noProof/>
      </w:rPr>
    </w:sdtEndPr>
    <w:sdtContent>
      <w:p w:rsidR="004F3BE4" w:rsidRDefault="004F3BE4">
        <w:pPr>
          <w:pStyle w:val="Footer"/>
          <w:jc w:val="center"/>
        </w:pPr>
        <w:r>
          <w:t>-</w:t>
        </w:r>
        <w:r>
          <w:fldChar w:fldCharType="begin"/>
        </w:r>
        <w:r>
          <w:instrText xml:space="preserve"> PAGE   \* MERGEFORMAT </w:instrText>
        </w:r>
        <w:r>
          <w:fldChar w:fldCharType="separate"/>
        </w:r>
        <w:r w:rsidR="00464217">
          <w:rPr>
            <w:noProof/>
          </w:rPr>
          <w:t>1</w:t>
        </w:r>
        <w:r>
          <w:rPr>
            <w:noProof/>
          </w:rPr>
          <w:fldChar w:fldCharType="end"/>
        </w:r>
        <w:r>
          <w:rPr>
            <w:noProof/>
          </w:rPr>
          <w:t>-</w:t>
        </w:r>
      </w:p>
    </w:sdtContent>
  </w:sdt>
  <w:p w:rsidR="004F3BE4" w:rsidRDefault="004F3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17" w:rsidRDefault="00464217" w:rsidP="004F3BE4">
      <w:pPr>
        <w:spacing w:after="0" w:line="240" w:lineRule="auto"/>
      </w:pPr>
      <w:r>
        <w:separator/>
      </w:r>
    </w:p>
  </w:footnote>
  <w:footnote w:type="continuationSeparator" w:id="0">
    <w:p w:rsidR="00464217" w:rsidRDefault="00464217" w:rsidP="004F3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30D0"/>
    <w:multiLevelType w:val="hybridMultilevel"/>
    <w:tmpl w:val="8F04010A"/>
    <w:lvl w:ilvl="0" w:tplc="583C686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B2911"/>
    <w:multiLevelType w:val="hybridMultilevel"/>
    <w:tmpl w:val="393AB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DD31E3"/>
    <w:multiLevelType w:val="hybridMultilevel"/>
    <w:tmpl w:val="34BC7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20A33"/>
    <w:multiLevelType w:val="hybridMultilevel"/>
    <w:tmpl w:val="A056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064F8"/>
    <w:multiLevelType w:val="hybridMultilevel"/>
    <w:tmpl w:val="DC5EB9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15EC3"/>
    <w:multiLevelType w:val="hybridMultilevel"/>
    <w:tmpl w:val="AC84BDB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F7E11"/>
    <w:multiLevelType w:val="hybridMultilevel"/>
    <w:tmpl w:val="3ED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27170"/>
    <w:multiLevelType w:val="hybridMultilevel"/>
    <w:tmpl w:val="3170022C"/>
    <w:lvl w:ilvl="0" w:tplc="0E9820E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7B283A"/>
    <w:multiLevelType w:val="hybridMultilevel"/>
    <w:tmpl w:val="842C2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40B06"/>
    <w:multiLevelType w:val="hybridMultilevel"/>
    <w:tmpl w:val="2D78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E1A53"/>
    <w:multiLevelType w:val="hybridMultilevel"/>
    <w:tmpl w:val="3C64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C28EE"/>
    <w:multiLevelType w:val="multilevel"/>
    <w:tmpl w:val="DDC0A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0"/>
  </w:num>
  <w:num w:numId="4">
    <w:abstractNumId w:val="7"/>
  </w:num>
  <w:num w:numId="5">
    <w:abstractNumId w:val="8"/>
  </w:num>
  <w:num w:numId="6">
    <w:abstractNumId w:val="11"/>
  </w:num>
  <w:num w:numId="7">
    <w:abstractNumId w:val="1"/>
  </w:num>
  <w:num w:numId="8">
    <w:abstractNumId w:val="3"/>
  </w:num>
  <w:num w:numId="9">
    <w:abstractNumId w:val="2"/>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0A"/>
    <w:rsid w:val="000311E7"/>
    <w:rsid w:val="000414D5"/>
    <w:rsid w:val="00041F58"/>
    <w:rsid w:val="00043CC9"/>
    <w:rsid w:val="00047A11"/>
    <w:rsid w:val="00074010"/>
    <w:rsid w:val="000C07BC"/>
    <w:rsid w:val="000C7E01"/>
    <w:rsid w:val="000E2316"/>
    <w:rsid w:val="000E5337"/>
    <w:rsid w:val="000F0FC2"/>
    <w:rsid w:val="00123FE6"/>
    <w:rsid w:val="001452B5"/>
    <w:rsid w:val="0015346E"/>
    <w:rsid w:val="00156B71"/>
    <w:rsid w:val="00166F4B"/>
    <w:rsid w:val="00195BDC"/>
    <w:rsid w:val="001A0D55"/>
    <w:rsid w:val="001A163B"/>
    <w:rsid w:val="001A3DFD"/>
    <w:rsid w:val="001B0694"/>
    <w:rsid w:val="00212C19"/>
    <w:rsid w:val="00217FF2"/>
    <w:rsid w:val="00221C38"/>
    <w:rsid w:val="0024416E"/>
    <w:rsid w:val="002627C2"/>
    <w:rsid w:val="00262A77"/>
    <w:rsid w:val="00291876"/>
    <w:rsid w:val="002B0425"/>
    <w:rsid w:val="002E7CD5"/>
    <w:rsid w:val="002F15E0"/>
    <w:rsid w:val="00301DC7"/>
    <w:rsid w:val="003103C8"/>
    <w:rsid w:val="003124E0"/>
    <w:rsid w:val="00350168"/>
    <w:rsid w:val="00384D23"/>
    <w:rsid w:val="003A67DF"/>
    <w:rsid w:val="003B403C"/>
    <w:rsid w:val="003B7F39"/>
    <w:rsid w:val="003D1C99"/>
    <w:rsid w:val="003E7811"/>
    <w:rsid w:val="003F64F1"/>
    <w:rsid w:val="00403941"/>
    <w:rsid w:val="0042462E"/>
    <w:rsid w:val="00435E4F"/>
    <w:rsid w:val="00436D1B"/>
    <w:rsid w:val="00464217"/>
    <w:rsid w:val="00494693"/>
    <w:rsid w:val="004A7306"/>
    <w:rsid w:val="004B1B79"/>
    <w:rsid w:val="004B22CC"/>
    <w:rsid w:val="004F3BE4"/>
    <w:rsid w:val="005057D6"/>
    <w:rsid w:val="00516205"/>
    <w:rsid w:val="00543A4D"/>
    <w:rsid w:val="00563E30"/>
    <w:rsid w:val="00597DD0"/>
    <w:rsid w:val="005F2991"/>
    <w:rsid w:val="006404C1"/>
    <w:rsid w:val="00670F93"/>
    <w:rsid w:val="006945C3"/>
    <w:rsid w:val="006B5DD9"/>
    <w:rsid w:val="006D3EC6"/>
    <w:rsid w:val="007103E8"/>
    <w:rsid w:val="007259F2"/>
    <w:rsid w:val="00735EE1"/>
    <w:rsid w:val="007702E5"/>
    <w:rsid w:val="00776BDA"/>
    <w:rsid w:val="007B17E4"/>
    <w:rsid w:val="007D7EF9"/>
    <w:rsid w:val="007E32EF"/>
    <w:rsid w:val="007F19FF"/>
    <w:rsid w:val="008218CA"/>
    <w:rsid w:val="008415E8"/>
    <w:rsid w:val="00856DA4"/>
    <w:rsid w:val="008624D3"/>
    <w:rsid w:val="008720AD"/>
    <w:rsid w:val="00877CA9"/>
    <w:rsid w:val="008941C0"/>
    <w:rsid w:val="008967B8"/>
    <w:rsid w:val="008A0A4F"/>
    <w:rsid w:val="008A3329"/>
    <w:rsid w:val="008B7CFF"/>
    <w:rsid w:val="008C1CCE"/>
    <w:rsid w:val="0094310E"/>
    <w:rsid w:val="00944353"/>
    <w:rsid w:val="009727DC"/>
    <w:rsid w:val="009744A9"/>
    <w:rsid w:val="009C68D3"/>
    <w:rsid w:val="009D2763"/>
    <w:rsid w:val="009E72DC"/>
    <w:rsid w:val="009F2511"/>
    <w:rsid w:val="00A06768"/>
    <w:rsid w:val="00A15529"/>
    <w:rsid w:val="00A84578"/>
    <w:rsid w:val="00A852A5"/>
    <w:rsid w:val="00AD3AFD"/>
    <w:rsid w:val="00AD5A24"/>
    <w:rsid w:val="00AF2679"/>
    <w:rsid w:val="00B303C9"/>
    <w:rsid w:val="00B6281B"/>
    <w:rsid w:val="00B8520A"/>
    <w:rsid w:val="00BB162C"/>
    <w:rsid w:val="00BD5F4E"/>
    <w:rsid w:val="00C10AB4"/>
    <w:rsid w:val="00C46896"/>
    <w:rsid w:val="00C6353B"/>
    <w:rsid w:val="00C63DAB"/>
    <w:rsid w:val="00C802DD"/>
    <w:rsid w:val="00CF0E33"/>
    <w:rsid w:val="00CF7137"/>
    <w:rsid w:val="00D350FE"/>
    <w:rsid w:val="00D468CF"/>
    <w:rsid w:val="00D77769"/>
    <w:rsid w:val="00D877C3"/>
    <w:rsid w:val="00DA4749"/>
    <w:rsid w:val="00DA4A28"/>
    <w:rsid w:val="00DB04CE"/>
    <w:rsid w:val="00DC0227"/>
    <w:rsid w:val="00DD2A93"/>
    <w:rsid w:val="00DE5F82"/>
    <w:rsid w:val="00DF119E"/>
    <w:rsid w:val="00E12952"/>
    <w:rsid w:val="00E444DD"/>
    <w:rsid w:val="00E4635C"/>
    <w:rsid w:val="00E8130F"/>
    <w:rsid w:val="00EA2DDF"/>
    <w:rsid w:val="00EA78F6"/>
    <w:rsid w:val="00EB0A56"/>
    <w:rsid w:val="00ED1095"/>
    <w:rsid w:val="00EE2D26"/>
    <w:rsid w:val="00EE426C"/>
    <w:rsid w:val="00F27F7F"/>
    <w:rsid w:val="00F62AE9"/>
    <w:rsid w:val="00F723E6"/>
    <w:rsid w:val="00F73A33"/>
    <w:rsid w:val="00FA575B"/>
    <w:rsid w:val="00FD3A93"/>
    <w:rsid w:val="00FD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3AE7"/>
  <w15:docId w15:val="{0163BCE8-39FD-497B-97B9-90AF347D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0A"/>
    <w:pPr>
      <w:ind w:left="720"/>
      <w:contextualSpacing/>
    </w:pPr>
  </w:style>
  <w:style w:type="character" w:styleId="Hyperlink">
    <w:name w:val="Hyperlink"/>
    <w:basedOn w:val="DefaultParagraphFont"/>
    <w:uiPriority w:val="99"/>
    <w:unhideWhenUsed/>
    <w:rsid w:val="007259F2"/>
    <w:rPr>
      <w:color w:val="0000FF" w:themeColor="hyperlink"/>
      <w:u w:val="single"/>
    </w:rPr>
  </w:style>
  <w:style w:type="paragraph" w:styleId="NoSpacing">
    <w:name w:val="No Spacing"/>
    <w:uiPriority w:val="1"/>
    <w:qFormat/>
    <w:rsid w:val="008B7CFF"/>
    <w:pPr>
      <w:spacing w:after="0" w:line="240" w:lineRule="auto"/>
    </w:pPr>
  </w:style>
  <w:style w:type="paragraph" w:styleId="Header">
    <w:name w:val="header"/>
    <w:basedOn w:val="Normal"/>
    <w:link w:val="HeaderChar"/>
    <w:uiPriority w:val="99"/>
    <w:unhideWhenUsed/>
    <w:rsid w:val="004F3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BE4"/>
  </w:style>
  <w:style w:type="paragraph" w:styleId="Footer">
    <w:name w:val="footer"/>
    <w:basedOn w:val="Normal"/>
    <w:link w:val="FooterChar"/>
    <w:uiPriority w:val="99"/>
    <w:unhideWhenUsed/>
    <w:rsid w:val="004F3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BE4"/>
  </w:style>
  <w:style w:type="paragraph" w:styleId="NormalWeb">
    <w:name w:val="Normal (Web)"/>
    <w:basedOn w:val="Normal"/>
    <w:uiPriority w:val="99"/>
    <w:semiHidden/>
    <w:unhideWhenUsed/>
    <w:rsid w:val="00195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4377">
      <w:bodyDiv w:val="1"/>
      <w:marLeft w:val="0"/>
      <w:marRight w:val="0"/>
      <w:marTop w:val="0"/>
      <w:marBottom w:val="0"/>
      <w:divBdr>
        <w:top w:val="none" w:sz="0" w:space="0" w:color="auto"/>
        <w:left w:val="none" w:sz="0" w:space="0" w:color="auto"/>
        <w:bottom w:val="none" w:sz="0" w:space="0" w:color="auto"/>
        <w:right w:val="none" w:sz="0" w:space="0" w:color="auto"/>
      </w:divBdr>
    </w:div>
    <w:div w:id="575213683">
      <w:bodyDiv w:val="1"/>
      <w:marLeft w:val="0"/>
      <w:marRight w:val="0"/>
      <w:marTop w:val="0"/>
      <w:marBottom w:val="0"/>
      <w:divBdr>
        <w:top w:val="none" w:sz="0" w:space="0" w:color="auto"/>
        <w:left w:val="none" w:sz="0" w:space="0" w:color="auto"/>
        <w:bottom w:val="none" w:sz="0" w:space="0" w:color="auto"/>
        <w:right w:val="none" w:sz="0" w:space="0" w:color="auto"/>
      </w:divBdr>
    </w:div>
    <w:div w:id="808397069">
      <w:bodyDiv w:val="1"/>
      <w:marLeft w:val="0"/>
      <w:marRight w:val="0"/>
      <w:marTop w:val="0"/>
      <w:marBottom w:val="0"/>
      <w:divBdr>
        <w:top w:val="none" w:sz="0" w:space="0" w:color="auto"/>
        <w:left w:val="none" w:sz="0" w:space="0" w:color="auto"/>
        <w:bottom w:val="none" w:sz="0" w:space="0" w:color="auto"/>
        <w:right w:val="none" w:sz="0" w:space="0" w:color="auto"/>
      </w:divBdr>
    </w:div>
    <w:div w:id="1068574350">
      <w:bodyDiv w:val="1"/>
      <w:marLeft w:val="0"/>
      <w:marRight w:val="0"/>
      <w:marTop w:val="0"/>
      <w:marBottom w:val="0"/>
      <w:divBdr>
        <w:top w:val="none" w:sz="0" w:space="0" w:color="auto"/>
        <w:left w:val="none" w:sz="0" w:space="0" w:color="auto"/>
        <w:bottom w:val="none" w:sz="0" w:space="0" w:color="auto"/>
        <w:right w:val="none" w:sz="0" w:space="0" w:color="auto"/>
      </w:divBdr>
    </w:div>
    <w:div w:id="12690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Blaise Sonnier</cp:lastModifiedBy>
  <cp:revision>23</cp:revision>
  <cp:lastPrinted>2017-02-08T17:49:00Z</cp:lastPrinted>
  <dcterms:created xsi:type="dcterms:W3CDTF">2017-02-24T19:41:00Z</dcterms:created>
  <dcterms:modified xsi:type="dcterms:W3CDTF">2017-08-10T21:20:00Z</dcterms:modified>
</cp:coreProperties>
</file>